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60F7" w14:textId="2D04FE22" w:rsidR="009E4655" w:rsidRPr="009E4655" w:rsidRDefault="009E4655" w:rsidP="006900E7">
      <w:pPr>
        <w:jc w:val="center"/>
        <w:rPr>
          <w:b/>
          <w:sz w:val="28"/>
          <w:szCs w:val="28"/>
          <w:u w:val="single"/>
        </w:rPr>
      </w:pPr>
      <w:bookmarkStart w:id="0" w:name="_GoBack"/>
      <w:bookmarkEnd w:id="0"/>
      <w:r>
        <w:rPr>
          <w:b/>
          <w:sz w:val="28"/>
          <w:szCs w:val="28"/>
          <w:u w:val="single"/>
        </w:rPr>
        <w:t>PROPOSITION DE CONTRIBUTION – Second Congrès Interdisciplinaire du Développement Durable</w:t>
      </w:r>
    </w:p>
    <w:p w14:paraId="120598A2" w14:textId="77777777" w:rsidR="009E4655" w:rsidRDefault="009E4655" w:rsidP="00B637AC">
      <w:pPr>
        <w:jc w:val="both"/>
        <w:rPr>
          <w:b/>
          <w:u w:val="single"/>
        </w:rPr>
      </w:pPr>
    </w:p>
    <w:p w14:paraId="01FCEA10" w14:textId="77777777" w:rsidR="005E1D88" w:rsidRDefault="005E1D88" w:rsidP="005E1D88">
      <w:pPr>
        <w:rPr>
          <w:b/>
          <w:bCs/>
          <w:i/>
          <w:iCs/>
          <w:color w:val="4F81BD" w:themeColor="accent1"/>
          <w:sz w:val="22"/>
          <w:szCs w:val="22"/>
        </w:rPr>
      </w:pPr>
    </w:p>
    <w:p w14:paraId="5EAC14C5" w14:textId="0F63B67E" w:rsidR="005E1D88" w:rsidRPr="005E1D88" w:rsidRDefault="005E1D88" w:rsidP="005E1D88">
      <w:pPr>
        <w:pStyle w:val="Titre"/>
        <w:rPr>
          <w:rStyle w:val="lev"/>
          <w:sz w:val="36"/>
          <w:szCs w:val="36"/>
        </w:rPr>
      </w:pPr>
      <w:r w:rsidRPr="005E1D88">
        <w:rPr>
          <w:rStyle w:val="lev"/>
          <w:rFonts w:ascii="Cambria" w:hAnsi="Cambria"/>
          <w:sz w:val="36"/>
          <w:szCs w:val="36"/>
        </w:rPr>
        <w:t>Résumé</w:t>
      </w:r>
      <w:r>
        <w:rPr>
          <w:rStyle w:val="lev"/>
          <w:sz w:val="36"/>
          <w:szCs w:val="36"/>
        </w:rPr>
        <w:t xml:space="preserve"> </w:t>
      </w:r>
    </w:p>
    <w:p w14:paraId="5D0FB674" w14:textId="17AF6752" w:rsidR="00B637AC" w:rsidRPr="006900E7" w:rsidRDefault="00A42672" w:rsidP="0038542B">
      <w:pPr>
        <w:pStyle w:val="Citationintense"/>
        <w:ind w:left="0"/>
        <w:rPr>
          <w:sz w:val="22"/>
          <w:szCs w:val="22"/>
        </w:rPr>
      </w:pPr>
      <w:r w:rsidRPr="006900E7">
        <w:rPr>
          <w:sz w:val="22"/>
          <w:szCs w:val="22"/>
        </w:rPr>
        <w:t>Quel</w:t>
      </w:r>
      <w:r w:rsidR="008D7A82" w:rsidRPr="006900E7">
        <w:rPr>
          <w:sz w:val="22"/>
          <w:szCs w:val="22"/>
        </w:rPr>
        <w:t>s</w:t>
      </w:r>
      <w:r w:rsidR="00826C04" w:rsidRPr="006900E7">
        <w:rPr>
          <w:sz w:val="22"/>
          <w:szCs w:val="22"/>
        </w:rPr>
        <w:t xml:space="preserve"> « moteur</w:t>
      </w:r>
      <w:r w:rsidR="008D7A82" w:rsidRPr="006900E7">
        <w:rPr>
          <w:sz w:val="22"/>
          <w:szCs w:val="22"/>
        </w:rPr>
        <w:t>s</w:t>
      </w:r>
      <w:r w:rsidR="00826C04" w:rsidRPr="006900E7">
        <w:rPr>
          <w:sz w:val="22"/>
          <w:szCs w:val="22"/>
        </w:rPr>
        <w:t xml:space="preserve"> » </w:t>
      </w:r>
      <w:r w:rsidRPr="006900E7">
        <w:rPr>
          <w:sz w:val="22"/>
          <w:szCs w:val="22"/>
        </w:rPr>
        <w:t>propre</w:t>
      </w:r>
      <w:r w:rsidR="00EF68FB">
        <w:rPr>
          <w:sz w:val="22"/>
          <w:szCs w:val="22"/>
        </w:rPr>
        <w:t>s</w:t>
      </w:r>
      <w:r w:rsidRPr="006900E7">
        <w:rPr>
          <w:sz w:val="22"/>
          <w:szCs w:val="22"/>
        </w:rPr>
        <w:t xml:space="preserve"> à mener vers</w:t>
      </w:r>
      <w:r w:rsidR="00826C04" w:rsidRPr="006900E7">
        <w:rPr>
          <w:sz w:val="22"/>
          <w:szCs w:val="22"/>
        </w:rPr>
        <w:t xml:space="preserve"> une gestion </w:t>
      </w:r>
      <w:r w:rsidR="005E1D88">
        <w:rPr>
          <w:sz w:val="22"/>
          <w:szCs w:val="22"/>
        </w:rPr>
        <w:t>(</w:t>
      </w:r>
      <w:r w:rsidRPr="006900E7">
        <w:rPr>
          <w:sz w:val="22"/>
          <w:szCs w:val="22"/>
        </w:rPr>
        <w:t>réellement</w:t>
      </w:r>
      <w:r w:rsidR="005E1D88">
        <w:rPr>
          <w:sz w:val="22"/>
          <w:szCs w:val="22"/>
        </w:rPr>
        <w:t>)</w:t>
      </w:r>
      <w:r w:rsidRPr="006900E7">
        <w:rPr>
          <w:sz w:val="22"/>
          <w:szCs w:val="22"/>
        </w:rPr>
        <w:t xml:space="preserve"> </w:t>
      </w:r>
      <w:r w:rsidR="00826C04" w:rsidRPr="006900E7">
        <w:rPr>
          <w:sz w:val="22"/>
          <w:szCs w:val="22"/>
        </w:rPr>
        <w:t xml:space="preserve">durable des </w:t>
      </w:r>
      <w:r w:rsidR="00D164DE">
        <w:rPr>
          <w:sz w:val="22"/>
          <w:szCs w:val="22"/>
        </w:rPr>
        <w:t>espaces forestiers </w:t>
      </w:r>
      <w:r w:rsidR="00826C04" w:rsidRPr="006900E7">
        <w:rPr>
          <w:sz w:val="22"/>
          <w:szCs w:val="22"/>
        </w:rPr>
        <w:t>?</w:t>
      </w:r>
    </w:p>
    <w:p w14:paraId="711C37CA" w14:textId="62952F20" w:rsidR="006900E7" w:rsidRDefault="008D7A82" w:rsidP="006900E7">
      <w:pPr>
        <w:pStyle w:val="Sous-titre"/>
        <w:rPr>
          <w:rFonts w:ascii="Cambria" w:hAnsi="Cambria"/>
          <w:sz w:val="22"/>
          <w:szCs w:val="22"/>
        </w:rPr>
      </w:pPr>
      <w:r w:rsidRPr="006900E7">
        <w:rPr>
          <w:rFonts w:ascii="Cambria" w:hAnsi="Cambria"/>
          <w:sz w:val="22"/>
          <w:szCs w:val="22"/>
        </w:rPr>
        <w:t xml:space="preserve">Flore </w:t>
      </w:r>
      <w:proofErr w:type="spellStart"/>
      <w:r w:rsidRPr="006900E7">
        <w:rPr>
          <w:rFonts w:ascii="Cambria" w:hAnsi="Cambria"/>
          <w:sz w:val="22"/>
          <w:szCs w:val="22"/>
        </w:rPr>
        <w:t>Vanackère</w:t>
      </w:r>
      <w:proofErr w:type="spellEnd"/>
    </w:p>
    <w:p w14:paraId="103DCA73" w14:textId="1544A61E" w:rsidR="006900E7" w:rsidRPr="0038542B" w:rsidRDefault="00EF68FB" w:rsidP="006900E7">
      <w:pPr>
        <w:rPr>
          <w:i/>
          <w:sz w:val="22"/>
          <w:szCs w:val="22"/>
        </w:rPr>
      </w:pPr>
      <w:hyperlink r:id="rId8" w:history="1">
        <w:r w:rsidR="006900E7" w:rsidRPr="0038542B">
          <w:rPr>
            <w:rStyle w:val="Lienhypertexte"/>
            <w:i/>
            <w:sz w:val="22"/>
            <w:szCs w:val="22"/>
          </w:rPr>
          <w:t>flore.vanackere@ulb.ac.be</w:t>
        </w:r>
      </w:hyperlink>
      <w:r w:rsidR="006900E7" w:rsidRPr="0038542B">
        <w:rPr>
          <w:i/>
          <w:sz w:val="22"/>
          <w:szCs w:val="22"/>
        </w:rPr>
        <w:t xml:space="preserve"> </w:t>
      </w:r>
    </w:p>
    <w:p w14:paraId="05A598F4" w14:textId="20DB493F" w:rsidR="006900E7" w:rsidRPr="0038542B" w:rsidRDefault="00EF68FB" w:rsidP="006900E7">
      <w:pPr>
        <w:rPr>
          <w:i/>
          <w:sz w:val="22"/>
          <w:szCs w:val="22"/>
        </w:rPr>
      </w:pPr>
      <w:hyperlink r:id="rId9" w:history="1">
        <w:r w:rsidR="006900E7" w:rsidRPr="0038542B">
          <w:rPr>
            <w:rStyle w:val="Lienhypertexte"/>
            <w:i/>
            <w:sz w:val="22"/>
            <w:szCs w:val="22"/>
          </w:rPr>
          <w:t>fvackere22@gmail.com</w:t>
        </w:r>
      </w:hyperlink>
      <w:r w:rsidR="006900E7" w:rsidRPr="0038542B">
        <w:rPr>
          <w:i/>
          <w:sz w:val="22"/>
          <w:szCs w:val="22"/>
        </w:rPr>
        <w:t xml:space="preserve"> </w:t>
      </w:r>
    </w:p>
    <w:p w14:paraId="11F5FD70" w14:textId="77777777" w:rsidR="006900E7" w:rsidRDefault="006900E7" w:rsidP="009E4655">
      <w:pPr>
        <w:pStyle w:val="Sous-titre"/>
        <w:rPr>
          <w:rFonts w:ascii="Cambria" w:hAnsi="Cambria"/>
          <w:sz w:val="22"/>
          <w:szCs w:val="22"/>
        </w:rPr>
      </w:pPr>
    </w:p>
    <w:p w14:paraId="6A9D5612" w14:textId="77777777" w:rsidR="008D7A82" w:rsidRPr="006900E7" w:rsidRDefault="008D7A82" w:rsidP="009E4655">
      <w:pPr>
        <w:pStyle w:val="Sous-titre"/>
        <w:rPr>
          <w:rFonts w:ascii="Cambria" w:hAnsi="Cambria"/>
          <w:sz w:val="22"/>
          <w:szCs w:val="22"/>
        </w:rPr>
      </w:pPr>
      <w:r w:rsidRPr="006900E7">
        <w:rPr>
          <w:rFonts w:ascii="Cambria" w:hAnsi="Cambria"/>
          <w:sz w:val="22"/>
          <w:szCs w:val="22"/>
        </w:rPr>
        <w:t>Assistante chargée de recherche au Centre de Droit Public de l’Université Libre de Bruxelles</w:t>
      </w:r>
    </w:p>
    <w:p w14:paraId="727BB5F3" w14:textId="77777777" w:rsidR="006900E7" w:rsidRDefault="006900E7" w:rsidP="006900E7">
      <w:pPr>
        <w:pStyle w:val="Sous-titre"/>
        <w:rPr>
          <w:rFonts w:ascii="Cambria" w:hAnsi="Cambria"/>
          <w:sz w:val="22"/>
          <w:szCs w:val="22"/>
        </w:rPr>
      </w:pPr>
    </w:p>
    <w:p w14:paraId="04713B29" w14:textId="0F001A19" w:rsidR="006900E7" w:rsidRPr="006900E7" w:rsidRDefault="006900E7" w:rsidP="006900E7">
      <w:pPr>
        <w:pStyle w:val="Sous-titre"/>
        <w:rPr>
          <w:rFonts w:ascii="Cambria" w:hAnsi="Cambria"/>
          <w:sz w:val="22"/>
          <w:szCs w:val="22"/>
        </w:rPr>
      </w:pPr>
      <w:r w:rsidRPr="006900E7">
        <w:rPr>
          <w:rFonts w:ascii="Cambria" w:hAnsi="Cambria"/>
          <w:sz w:val="22"/>
          <w:szCs w:val="22"/>
        </w:rPr>
        <w:t>Thème</w:t>
      </w:r>
      <w:r>
        <w:rPr>
          <w:rFonts w:ascii="Cambria" w:hAnsi="Cambria"/>
          <w:sz w:val="22"/>
          <w:szCs w:val="22"/>
        </w:rPr>
        <w:t>s</w:t>
      </w:r>
      <w:r w:rsidRPr="006900E7">
        <w:rPr>
          <w:rFonts w:ascii="Cambria" w:hAnsi="Cambria"/>
          <w:sz w:val="22"/>
          <w:szCs w:val="22"/>
        </w:rPr>
        <w:t xml:space="preserve"> choisi : </w:t>
      </w:r>
    </w:p>
    <w:p w14:paraId="322479CD" w14:textId="77777777" w:rsidR="006900E7" w:rsidRDefault="006900E7" w:rsidP="006900E7">
      <w:pPr>
        <w:pStyle w:val="Sous-titre"/>
        <w:numPr>
          <w:ilvl w:val="0"/>
          <w:numId w:val="4"/>
        </w:numPr>
        <w:rPr>
          <w:rFonts w:ascii="Cambria" w:hAnsi="Cambria"/>
          <w:sz w:val="22"/>
          <w:szCs w:val="22"/>
        </w:rPr>
      </w:pPr>
      <w:r>
        <w:rPr>
          <w:rFonts w:ascii="Cambria" w:hAnsi="Cambria"/>
          <w:sz w:val="22"/>
          <w:szCs w:val="22"/>
        </w:rPr>
        <w:t>Biens communs mondiaux (plus</w:t>
      </w:r>
      <w:r w:rsidRPr="006900E7">
        <w:rPr>
          <w:rFonts w:ascii="Cambria" w:hAnsi="Cambria"/>
          <w:sz w:val="22"/>
          <w:szCs w:val="22"/>
        </w:rPr>
        <w:t xml:space="preserve"> particulièrement, les espaces forestiers)</w:t>
      </w:r>
    </w:p>
    <w:p w14:paraId="208CBC70" w14:textId="3C61867D" w:rsidR="006900E7" w:rsidRPr="006900E7" w:rsidRDefault="006900E7" w:rsidP="006900E7">
      <w:pPr>
        <w:pStyle w:val="Sous-titre"/>
        <w:numPr>
          <w:ilvl w:val="0"/>
          <w:numId w:val="4"/>
        </w:numPr>
        <w:rPr>
          <w:rFonts w:ascii="Cambria" w:hAnsi="Cambria"/>
          <w:sz w:val="22"/>
          <w:szCs w:val="22"/>
        </w:rPr>
      </w:pPr>
      <w:r w:rsidRPr="006900E7">
        <w:rPr>
          <w:rFonts w:ascii="Cambria" w:hAnsi="Cambria"/>
          <w:sz w:val="22"/>
          <w:szCs w:val="22"/>
        </w:rPr>
        <w:t>Modèles de transition (développement durable)</w:t>
      </w:r>
    </w:p>
    <w:p w14:paraId="1795CCBB" w14:textId="77777777" w:rsidR="006900E7" w:rsidRPr="006900E7" w:rsidRDefault="006900E7" w:rsidP="006900E7"/>
    <w:p w14:paraId="30FBEF3E" w14:textId="77777777" w:rsidR="008D7A82" w:rsidRPr="006900E7" w:rsidRDefault="008D7A82" w:rsidP="00B637AC">
      <w:pPr>
        <w:jc w:val="both"/>
        <w:rPr>
          <w:sz w:val="22"/>
          <w:szCs w:val="22"/>
        </w:rPr>
      </w:pPr>
    </w:p>
    <w:p w14:paraId="4C15FD48" w14:textId="77777777" w:rsidR="00AF725A" w:rsidRPr="006900E7" w:rsidRDefault="00427AE0" w:rsidP="00B637AC">
      <w:pPr>
        <w:jc w:val="both"/>
        <w:rPr>
          <w:sz w:val="22"/>
          <w:szCs w:val="22"/>
        </w:rPr>
      </w:pPr>
      <w:r w:rsidRPr="006900E7">
        <w:rPr>
          <w:sz w:val="22"/>
          <w:szCs w:val="22"/>
        </w:rPr>
        <w:t xml:space="preserve">Dans le cadre de ce </w:t>
      </w:r>
      <w:r w:rsidR="008D7A82" w:rsidRPr="006900E7">
        <w:rPr>
          <w:sz w:val="22"/>
          <w:szCs w:val="22"/>
        </w:rPr>
        <w:t xml:space="preserve">second </w:t>
      </w:r>
      <w:r w:rsidR="008D7A82" w:rsidRPr="006900E7">
        <w:rPr>
          <w:i/>
          <w:sz w:val="22"/>
          <w:szCs w:val="22"/>
        </w:rPr>
        <w:t>Congrès I</w:t>
      </w:r>
      <w:r w:rsidRPr="006900E7">
        <w:rPr>
          <w:i/>
          <w:sz w:val="22"/>
          <w:szCs w:val="22"/>
        </w:rPr>
        <w:t xml:space="preserve">nterdisciplinaire </w:t>
      </w:r>
      <w:r w:rsidR="008D7A82" w:rsidRPr="006900E7">
        <w:rPr>
          <w:i/>
          <w:sz w:val="22"/>
          <w:szCs w:val="22"/>
        </w:rPr>
        <w:t>du Développement D</w:t>
      </w:r>
      <w:r w:rsidRPr="006900E7">
        <w:rPr>
          <w:i/>
          <w:sz w:val="22"/>
          <w:szCs w:val="22"/>
        </w:rPr>
        <w:t>urable</w:t>
      </w:r>
      <w:r w:rsidRPr="006900E7">
        <w:rPr>
          <w:sz w:val="22"/>
          <w:szCs w:val="22"/>
        </w:rPr>
        <w:t>, nous nous proposons de contribuer à l’étude des facteurs qui sont à même d’amener à une gestion durable des espaces forestiers.</w:t>
      </w:r>
      <w:r w:rsidR="00AF725A" w:rsidRPr="006900E7">
        <w:rPr>
          <w:sz w:val="22"/>
          <w:szCs w:val="22"/>
        </w:rPr>
        <w:t xml:space="preserve"> </w:t>
      </w:r>
    </w:p>
    <w:p w14:paraId="3E965B61" w14:textId="77777777" w:rsidR="006900E7" w:rsidRPr="006900E7" w:rsidRDefault="006900E7" w:rsidP="00B637AC">
      <w:pPr>
        <w:jc w:val="both"/>
        <w:rPr>
          <w:sz w:val="22"/>
          <w:szCs w:val="22"/>
        </w:rPr>
      </w:pPr>
    </w:p>
    <w:p w14:paraId="281BB67A" w14:textId="1D673DB6" w:rsidR="001874D9" w:rsidRDefault="009C4393" w:rsidP="003A6CFF">
      <w:pPr>
        <w:jc w:val="both"/>
        <w:rPr>
          <w:sz w:val="22"/>
          <w:szCs w:val="22"/>
        </w:rPr>
      </w:pPr>
      <w:r w:rsidRPr="006900E7">
        <w:rPr>
          <w:sz w:val="22"/>
          <w:szCs w:val="22"/>
        </w:rPr>
        <w:t>Nous tenons à attirer l’attention du lecteur sur le fait qu’il ne sera pas question ici de démontrer une éniè</w:t>
      </w:r>
      <w:r w:rsidR="003A6CFF">
        <w:rPr>
          <w:sz w:val="22"/>
          <w:szCs w:val="22"/>
        </w:rPr>
        <w:t xml:space="preserve">me fois que l’espace forestier – </w:t>
      </w:r>
      <w:r w:rsidRPr="006900E7">
        <w:rPr>
          <w:sz w:val="22"/>
          <w:szCs w:val="22"/>
        </w:rPr>
        <w:t>tant pour sa valeur intrinsèque qu’en tant qu’habitat, auquel sont liées plusieurs espèces, de façon trophique ou fonctionnelle</w:t>
      </w:r>
      <w:r w:rsidRPr="006900E7">
        <w:rPr>
          <w:rStyle w:val="Appelnotedebasdep"/>
          <w:sz w:val="22"/>
          <w:szCs w:val="22"/>
        </w:rPr>
        <w:footnoteReference w:id="1"/>
      </w:r>
      <w:r w:rsidR="003A6CFF">
        <w:rPr>
          <w:sz w:val="22"/>
          <w:szCs w:val="22"/>
        </w:rPr>
        <w:t xml:space="preserve"> - est essentiel à la préservation de la diversité biologique. </w:t>
      </w:r>
      <w:r w:rsidR="007E1DFA" w:rsidRPr="006900E7">
        <w:rPr>
          <w:sz w:val="22"/>
          <w:szCs w:val="22"/>
        </w:rPr>
        <w:t>N</w:t>
      </w:r>
      <w:r w:rsidRPr="006900E7">
        <w:rPr>
          <w:sz w:val="22"/>
          <w:szCs w:val="22"/>
        </w:rPr>
        <w:t xml:space="preserve">ous nous appuierons </w:t>
      </w:r>
      <w:r w:rsidR="007E1DFA" w:rsidRPr="006900E7">
        <w:rPr>
          <w:sz w:val="22"/>
          <w:szCs w:val="22"/>
        </w:rPr>
        <w:t xml:space="preserve">évidemment </w:t>
      </w:r>
      <w:r w:rsidRPr="006900E7">
        <w:rPr>
          <w:sz w:val="22"/>
          <w:szCs w:val="22"/>
        </w:rPr>
        <w:t xml:space="preserve">sur ces travaux pour </w:t>
      </w:r>
      <w:r w:rsidRPr="001874D9">
        <w:rPr>
          <w:color w:val="000000" w:themeColor="text1"/>
          <w:sz w:val="22"/>
          <w:szCs w:val="22"/>
        </w:rPr>
        <w:t>développer, tester</w:t>
      </w:r>
      <w:r w:rsidR="007E1DFA" w:rsidRPr="001874D9">
        <w:rPr>
          <w:color w:val="000000" w:themeColor="text1"/>
          <w:sz w:val="22"/>
          <w:szCs w:val="22"/>
        </w:rPr>
        <w:t xml:space="preserve"> et corroborer notre réflexion : cependant, </w:t>
      </w:r>
      <w:r w:rsidRPr="001874D9">
        <w:rPr>
          <w:color w:val="000000" w:themeColor="text1"/>
          <w:sz w:val="22"/>
          <w:szCs w:val="22"/>
        </w:rPr>
        <w:t xml:space="preserve">il s’agira </w:t>
      </w:r>
      <w:r w:rsidR="003A6CFF">
        <w:rPr>
          <w:color w:val="000000" w:themeColor="text1"/>
          <w:sz w:val="22"/>
          <w:szCs w:val="22"/>
        </w:rPr>
        <w:t>plutôt</w:t>
      </w:r>
      <w:r w:rsidRPr="001874D9">
        <w:rPr>
          <w:color w:val="000000" w:themeColor="text1"/>
          <w:sz w:val="22"/>
          <w:szCs w:val="22"/>
        </w:rPr>
        <w:t xml:space="preserve"> de </w:t>
      </w:r>
      <w:r w:rsidR="007E1DFA" w:rsidRPr="001874D9">
        <w:rPr>
          <w:color w:val="000000" w:themeColor="text1"/>
          <w:sz w:val="22"/>
          <w:szCs w:val="22"/>
        </w:rPr>
        <w:t>mettre en évidence le biais par lequel</w:t>
      </w:r>
      <w:r w:rsidRPr="001874D9">
        <w:rPr>
          <w:color w:val="000000" w:themeColor="text1"/>
          <w:sz w:val="22"/>
          <w:szCs w:val="22"/>
        </w:rPr>
        <w:t xml:space="preserve"> la</w:t>
      </w:r>
      <w:r w:rsidRPr="006900E7">
        <w:rPr>
          <w:sz w:val="22"/>
          <w:szCs w:val="22"/>
        </w:rPr>
        <w:t xml:space="preserve"> biodiversité est, au contraire, </w:t>
      </w:r>
      <w:r w:rsidR="007E1DFA" w:rsidRPr="006900E7">
        <w:rPr>
          <w:sz w:val="22"/>
          <w:szCs w:val="22"/>
        </w:rPr>
        <w:t>« </w:t>
      </w:r>
      <w:r w:rsidRPr="006900E7">
        <w:rPr>
          <w:sz w:val="22"/>
          <w:szCs w:val="22"/>
        </w:rPr>
        <w:t>au service</w:t>
      </w:r>
      <w:r w:rsidR="007E1DFA" w:rsidRPr="006900E7">
        <w:rPr>
          <w:sz w:val="22"/>
          <w:szCs w:val="22"/>
        </w:rPr>
        <w:t> »</w:t>
      </w:r>
      <w:r w:rsidRPr="006900E7">
        <w:rPr>
          <w:sz w:val="22"/>
          <w:szCs w:val="22"/>
        </w:rPr>
        <w:t xml:space="preserve"> de la transition vers une gestion durable d’espaces forestiers à divers potentiels.</w:t>
      </w:r>
      <w:r w:rsidR="00D164DE">
        <w:rPr>
          <w:sz w:val="22"/>
          <w:szCs w:val="22"/>
        </w:rPr>
        <w:t xml:space="preserve"> I</w:t>
      </w:r>
      <w:r w:rsidRPr="006900E7">
        <w:rPr>
          <w:sz w:val="22"/>
          <w:szCs w:val="22"/>
        </w:rPr>
        <w:t xml:space="preserve">l ne s’agira </w:t>
      </w:r>
      <w:r w:rsidR="00D164DE">
        <w:rPr>
          <w:sz w:val="22"/>
          <w:szCs w:val="22"/>
        </w:rPr>
        <w:t xml:space="preserve">donc </w:t>
      </w:r>
      <w:r w:rsidRPr="006900E7">
        <w:rPr>
          <w:sz w:val="22"/>
          <w:szCs w:val="22"/>
        </w:rPr>
        <w:t>pas de faire apparaître le service de la forêt à la biodiversité, mais bien le service que rend la protection de la biodiversité (et les politiques que celle-ci induit</w:t>
      </w:r>
      <w:r w:rsidR="003A6CFF">
        <w:rPr>
          <w:sz w:val="22"/>
          <w:szCs w:val="22"/>
        </w:rPr>
        <w:t xml:space="preserve"> ou encourage</w:t>
      </w:r>
      <w:r w:rsidRPr="006900E7">
        <w:rPr>
          <w:sz w:val="22"/>
          <w:szCs w:val="22"/>
        </w:rPr>
        <w:t xml:space="preserve">) </w:t>
      </w:r>
      <w:r w:rsidR="00A42672" w:rsidRPr="006900E7">
        <w:rPr>
          <w:sz w:val="22"/>
          <w:szCs w:val="22"/>
        </w:rPr>
        <w:t>à une gestion durable et soutenable des espaces forestiers et boisés.</w:t>
      </w:r>
      <w:r w:rsidRPr="006900E7">
        <w:rPr>
          <w:sz w:val="22"/>
          <w:szCs w:val="22"/>
        </w:rPr>
        <w:t xml:space="preserve"> </w:t>
      </w:r>
      <w:r w:rsidR="006900E7" w:rsidRPr="006900E7">
        <w:rPr>
          <w:sz w:val="22"/>
          <w:szCs w:val="22"/>
        </w:rPr>
        <w:t xml:space="preserve"> L’étude n’aura pas vocation à être exhaustive –ce qui </w:t>
      </w:r>
      <w:r w:rsidR="003A6CFF">
        <w:rPr>
          <w:sz w:val="22"/>
          <w:szCs w:val="22"/>
        </w:rPr>
        <w:t xml:space="preserve">la rendrait trop </w:t>
      </w:r>
      <w:r w:rsidR="006900E7" w:rsidRPr="006900E7">
        <w:rPr>
          <w:sz w:val="22"/>
          <w:szCs w:val="22"/>
        </w:rPr>
        <w:t>descriptive –, mais à tenter de répondre, au départ d’exemple choisis, à la question posée.</w:t>
      </w:r>
    </w:p>
    <w:p w14:paraId="4C69B1CC" w14:textId="77777777" w:rsidR="001874D9" w:rsidRDefault="001874D9" w:rsidP="00B637AC">
      <w:pPr>
        <w:jc w:val="both"/>
        <w:rPr>
          <w:sz w:val="22"/>
          <w:szCs w:val="22"/>
        </w:rPr>
      </w:pPr>
    </w:p>
    <w:p w14:paraId="13C53698" w14:textId="5B036300" w:rsidR="001874D9" w:rsidRDefault="001874D9" w:rsidP="003A6CFF">
      <w:pPr>
        <w:jc w:val="both"/>
        <w:rPr>
          <w:sz w:val="22"/>
          <w:szCs w:val="22"/>
        </w:rPr>
      </w:pPr>
      <w:r w:rsidRPr="006900E7">
        <w:rPr>
          <w:sz w:val="22"/>
          <w:szCs w:val="22"/>
        </w:rPr>
        <w:t xml:space="preserve">Disposant d’une formation de juriste, notre </w:t>
      </w:r>
      <w:r>
        <w:rPr>
          <w:sz w:val="22"/>
          <w:szCs w:val="22"/>
        </w:rPr>
        <w:t>méthode</w:t>
      </w:r>
      <w:r w:rsidRPr="006900E7">
        <w:rPr>
          <w:sz w:val="22"/>
          <w:szCs w:val="22"/>
        </w:rPr>
        <w:t xml:space="preserve"> constituera – sous réserve de quelques exceptions pouvant intéresser le sujet de cette contribution</w:t>
      </w:r>
      <w:r w:rsidR="00EF1411">
        <w:rPr>
          <w:rStyle w:val="Appelnotedebasdep"/>
          <w:sz w:val="22"/>
          <w:szCs w:val="22"/>
        </w:rPr>
        <w:footnoteReference w:id="2"/>
      </w:r>
      <w:r w:rsidRPr="006900E7">
        <w:rPr>
          <w:sz w:val="22"/>
          <w:szCs w:val="22"/>
        </w:rPr>
        <w:t xml:space="preserve"> – à analyser divers mécanisme</w:t>
      </w:r>
      <w:r>
        <w:rPr>
          <w:sz w:val="22"/>
          <w:szCs w:val="22"/>
        </w:rPr>
        <w:t>s</w:t>
      </w:r>
      <w:r w:rsidRPr="006900E7">
        <w:rPr>
          <w:sz w:val="22"/>
          <w:szCs w:val="22"/>
        </w:rPr>
        <w:t xml:space="preserve"> </w:t>
      </w:r>
      <w:r w:rsidR="003A6CFF">
        <w:rPr>
          <w:sz w:val="22"/>
          <w:szCs w:val="22"/>
        </w:rPr>
        <w:t>et</w:t>
      </w:r>
      <w:r w:rsidRPr="006900E7">
        <w:rPr>
          <w:sz w:val="22"/>
          <w:szCs w:val="22"/>
        </w:rPr>
        <w:t xml:space="preserve"> instru</w:t>
      </w:r>
      <w:r>
        <w:rPr>
          <w:sz w:val="22"/>
          <w:szCs w:val="22"/>
        </w:rPr>
        <w:t xml:space="preserve">ments juridiques ou politiques utilisés afin de </w:t>
      </w:r>
      <w:r w:rsidR="003A6CFF">
        <w:rPr>
          <w:sz w:val="22"/>
          <w:szCs w:val="22"/>
        </w:rPr>
        <w:t>transiter</w:t>
      </w:r>
      <w:r>
        <w:rPr>
          <w:sz w:val="22"/>
          <w:szCs w:val="22"/>
        </w:rPr>
        <w:t xml:space="preserve"> vers un mode de gestion soutenable. </w:t>
      </w:r>
    </w:p>
    <w:p w14:paraId="1482166C" w14:textId="77777777" w:rsidR="00C4566B" w:rsidRPr="006900E7" w:rsidRDefault="00C4566B" w:rsidP="00B637AC">
      <w:pPr>
        <w:jc w:val="both"/>
        <w:rPr>
          <w:sz w:val="22"/>
          <w:szCs w:val="22"/>
        </w:rPr>
      </w:pPr>
    </w:p>
    <w:p w14:paraId="08916003" w14:textId="77777777" w:rsidR="007E1DFA" w:rsidRPr="006900E7" w:rsidRDefault="007E1DFA" w:rsidP="00B637AC">
      <w:pPr>
        <w:jc w:val="both"/>
        <w:rPr>
          <w:sz w:val="22"/>
          <w:szCs w:val="22"/>
          <w:u w:val="single"/>
        </w:rPr>
      </w:pPr>
    </w:p>
    <w:p w14:paraId="4C1D08F6" w14:textId="6F3F022E" w:rsidR="00427AE0" w:rsidRPr="006900E7" w:rsidRDefault="006900E7" w:rsidP="00B637AC">
      <w:pPr>
        <w:jc w:val="both"/>
        <w:rPr>
          <w:sz w:val="22"/>
          <w:szCs w:val="22"/>
          <w:u w:val="single"/>
        </w:rPr>
      </w:pPr>
      <w:r>
        <w:rPr>
          <w:sz w:val="22"/>
          <w:szCs w:val="22"/>
          <w:u w:val="single"/>
        </w:rPr>
        <w:t>Le cadre théorique</w:t>
      </w:r>
      <w:r w:rsidR="007E1DFA" w:rsidRPr="006900E7">
        <w:rPr>
          <w:sz w:val="22"/>
          <w:szCs w:val="22"/>
          <w:u w:val="single"/>
        </w:rPr>
        <w:t xml:space="preserve"> notre éventuelle contribution ayant été exposé, nous nous questionnerons de la façon suivante :</w:t>
      </w:r>
    </w:p>
    <w:p w14:paraId="10EDB636" w14:textId="77777777" w:rsidR="00427AE0" w:rsidRPr="006900E7" w:rsidRDefault="00427AE0" w:rsidP="00B637AC">
      <w:pPr>
        <w:jc w:val="both"/>
        <w:rPr>
          <w:sz w:val="22"/>
          <w:szCs w:val="22"/>
        </w:rPr>
      </w:pPr>
    </w:p>
    <w:p w14:paraId="0A73FE3A" w14:textId="7059CE96" w:rsidR="00AF725A" w:rsidRPr="003A6CFF" w:rsidRDefault="007E1DFA" w:rsidP="007E1DFA">
      <w:pPr>
        <w:pStyle w:val="Paragraphedeliste"/>
        <w:numPr>
          <w:ilvl w:val="0"/>
          <w:numId w:val="2"/>
        </w:numPr>
        <w:jc w:val="both"/>
        <w:rPr>
          <w:b/>
          <w:i/>
          <w:iCs/>
          <w:sz w:val="22"/>
          <w:szCs w:val="22"/>
        </w:rPr>
      </w:pPr>
      <w:r w:rsidRPr="003A6CFF">
        <w:rPr>
          <w:b/>
          <w:i/>
          <w:iCs/>
          <w:sz w:val="22"/>
          <w:szCs w:val="22"/>
        </w:rPr>
        <w:t>En guise d’introduction : q</w:t>
      </w:r>
      <w:r w:rsidR="00AF725A" w:rsidRPr="003A6CFF">
        <w:rPr>
          <w:b/>
          <w:i/>
          <w:iCs/>
          <w:sz w:val="22"/>
          <w:szCs w:val="22"/>
        </w:rPr>
        <w:t xml:space="preserve">uelle présence, dans les </w:t>
      </w:r>
      <w:r w:rsidR="003A6CFF" w:rsidRPr="003A6CFF">
        <w:rPr>
          <w:b/>
          <w:i/>
          <w:iCs/>
          <w:sz w:val="22"/>
          <w:szCs w:val="22"/>
        </w:rPr>
        <w:t>instruments</w:t>
      </w:r>
      <w:r w:rsidR="00AF725A" w:rsidRPr="003A6CFF">
        <w:rPr>
          <w:b/>
          <w:i/>
          <w:iCs/>
          <w:sz w:val="22"/>
          <w:szCs w:val="22"/>
        </w:rPr>
        <w:t xml:space="preserve"> légaux de gestion des espaces forestiers – nationaux, européens et internationaux – d’un objectif de protection de la diversité biologique ?</w:t>
      </w:r>
    </w:p>
    <w:p w14:paraId="1EECAAEC" w14:textId="77777777" w:rsidR="00E65B75" w:rsidRPr="006900E7" w:rsidRDefault="00E65B75" w:rsidP="00E65B75">
      <w:pPr>
        <w:ind w:left="360"/>
        <w:jc w:val="both"/>
        <w:rPr>
          <w:b/>
          <w:sz w:val="22"/>
          <w:szCs w:val="22"/>
        </w:rPr>
      </w:pPr>
    </w:p>
    <w:p w14:paraId="7865EDE2" w14:textId="40573ABE" w:rsidR="00E65B75" w:rsidRPr="006900E7" w:rsidRDefault="00E65B75" w:rsidP="007E1DFA">
      <w:pPr>
        <w:jc w:val="both"/>
        <w:rPr>
          <w:sz w:val="22"/>
          <w:szCs w:val="22"/>
        </w:rPr>
      </w:pPr>
      <w:r w:rsidRPr="006900E7">
        <w:rPr>
          <w:sz w:val="22"/>
          <w:szCs w:val="22"/>
        </w:rPr>
        <w:t>Nous ne pourrons débuter la rédaction de cette partie de la contribution sans définir brièvement au préalable ce que couvre le concept de biodiversité. Nous savons en effet qu’est omniprésente, dans le domaine de la protection de la diversité biologique</w:t>
      </w:r>
      <w:r w:rsidR="003A6CFF">
        <w:rPr>
          <w:sz w:val="22"/>
          <w:szCs w:val="22"/>
        </w:rPr>
        <w:t>,</w:t>
      </w:r>
      <w:r w:rsidRPr="006900E7">
        <w:rPr>
          <w:sz w:val="22"/>
          <w:szCs w:val="22"/>
        </w:rPr>
        <w:t xml:space="preserve"> la distinction entre biodiversité « ordinaire », et  biodiversité « extraordinaire »</w:t>
      </w:r>
      <w:r w:rsidRPr="006900E7">
        <w:rPr>
          <w:rStyle w:val="Appelnotedebasdep"/>
          <w:sz w:val="22"/>
          <w:szCs w:val="22"/>
        </w:rPr>
        <w:footnoteReference w:id="3"/>
      </w:r>
      <w:r w:rsidRPr="006900E7">
        <w:rPr>
          <w:sz w:val="22"/>
          <w:szCs w:val="22"/>
        </w:rPr>
        <w:t xml:space="preserve">. </w:t>
      </w:r>
    </w:p>
    <w:p w14:paraId="7963E23F" w14:textId="77777777" w:rsidR="00E65B75" w:rsidRPr="006900E7" w:rsidRDefault="00E65B75" w:rsidP="00E65B75">
      <w:pPr>
        <w:ind w:left="360"/>
        <w:jc w:val="both"/>
        <w:rPr>
          <w:sz w:val="22"/>
          <w:szCs w:val="22"/>
        </w:rPr>
      </w:pPr>
    </w:p>
    <w:p w14:paraId="07EB8181" w14:textId="58DCAF0C" w:rsidR="00E65B75" w:rsidRPr="006900E7" w:rsidRDefault="00E65B75" w:rsidP="003A6CFF">
      <w:pPr>
        <w:jc w:val="both"/>
        <w:rPr>
          <w:sz w:val="22"/>
          <w:szCs w:val="22"/>
        </w:rPr>
      </w:pPr>
      <w:r w:rsidRPr="006900E7">
        <w:rPr>
          <w:sz w:val="22"/>
          <w:szCs w:val="22"/>
        </w:rPr>
        <w:t xml:space="preserve">Ensuite, il sera, dans esprit certes assez descriptif, fait état </w:t>
      </w:r>
      <w:r w:rsidR="003A6CFF">
        <w:rPr>
          <w:sz w:val="22"/>
          <w:szCs w:val="22"/>
        </w:rPr>
        <w:t xml:space="preserve">de plusieurs </w:t>
      </w:r>
      <w:r w:rsidR="006D4DC7" w:rsidRPr="006900E7">
        <w:rPr>
          <w:sz w:val="22"/>
          <w:szCs w:val="22"/>
        </w:rPr>
        <w:t xml:space="preserve">mécanismes ou </w:t>
      </w:r>
      <w:r w:rsidRPr="006900E7">
        <w:rPr>
          <w:sz w:val="22"/>
          <w:szCs w:val="22"/>
        </w:rPr>
        <w:t>instruments</w:t>
      </w:r>
      <w:r w:rsidR="006D4DC7" w:rsidRPr="006900E7">
        <w:rPr>
          <w:rStyle w:val="Appelnotedebasdep"/>
          <w:sz w:val="22"/>
          <w:szCs w:val="22"/>
        </w:rPr>
        <w:footnoteReference w:id="4"/>
      </w:r>
      <w:r w:rsidRPr="006900E7">
        <w:rPr>
          <w:sz w:val="22"/>
          <w:szCs w:val="22"/>
        </w:rPr>
        <w:t xml:space="preserve"> nationaux</w:t>
      </w:r>
      <w:r w:rsidR="006D4DC7" w:rsidRPr="006900E7">
        <w:rPr>
          <w:rStyle w:val="Appelnotedebasdep"/>
          <w:sz w:val="22"/>
          <w:szCs w:val="22"/>
        </w:rPr>
        <w:footnoteReference w:id="5"/>
      </w:r>
      <w:r w:rsidRPr="006900E7">
        <w:rPr>
          <w:sz w:val="22"/>
          <w:szCs w:val="22"/>
        </w:rPr>
        <w:t xml:space="preserve"> et internationaux touchant à la gestion des espaces forestiers</w:t>
      </w:r>
      <w:r w:rsidR="006D4DC7" w:rsidRPr="006900E7">
        <w:rPr>
          <w:sz w:val="22"/>
          <w:szCs w:val="22"/>
        </w:rPr>
        <w:t xml:space="preserve"> reprenant, dans le corps de leur texte, des impératifs de protection de la biodiversité</w:t>
      </w:r>
      <w:r w:rsidR="003A6CFF">
        <w:rPr>
          <w:sz w:val="22"/>
          <w:szCs w:val="22"/>
        </w:rPr>
        <w:t>.</w:t>
      </w:r>
    </w:p>
    <w:p w14:paraId="70D3D3A7" w14:textId="77777777" w:rsidR="00E65B75" w:rsidRPr="003A6CFF" w:rsidRDefault="00E65B75" w:rsidP="00E65B75">
      <w:pPr>
        <w:ind w:left="360"/>
        <w:jc w:val="both"/>
        <w:rPr>
          <w:i/>
          <w:iCs/>
          <w:sz w:val="22"/>
          <w:szCs w:val="22"/>
        </w:rPr>
      </w:pPr>
    </w:p>
    <w:p w14:paraId="096BAACD" w14:textId="77777777" w:rsidR="00E65B75" w:rsidRPr="003A6CFF" w:rsidRDefault="00E65B75" w:rsidP="00AF725A">
      <w:pPr>
        <w:pStyle w:val="Paragraphedeliste"/>
        <w:jc w:val="both"/>
        <w:rPr>
          <w:b/>
          <w:i/>
          <w:iCs/>
          <w:sz w:val="22"/>
          <w:szCs w:val="22"/>
        </w:rPr>
      </w:pPr>
    </w:p>
    <w:p w14:paraId="02843B24" w14:textId="77777777" w:rsidR="00427AE0" w:rsidRPr="003A6CFF" w:rsidRDefault="00427AE0" w:rsidP="007E1DFA">
      <w:pPr>
        <w:pStyle w:val="Paragraphedeliste"/>
        <w:numPr>
          <w:ilvl w:val="0"/>
          <w:numId w:val="2"/>
        </w:numPr>
        <w:jc w:val="both"/>
        <w:rPr>
          <w:b/>
          <w:i/>
          <w:iCs/>
          <w:sz w:val="22"/>
          <w:szCs w:val="22"/>
        </w:rPr>
      </w:pPr>
      <w:r w:rsidRPr="003A6CFF">
        <w:rPr>
          <w:b/>
          <w:i/>
          <w:iCs/>
          <w:sz w:val="22"/>
          <w:szCs w:val="22"/>
        </w:rPr>
        <w:t>Dans quelle mesure la gestion durable des espaces forestiers est-elle induite par la volonté politique et juridique de protéger, conserver ou développer la biodiversité ligneuse – protection de la forêt en tant que telle ?</w:t>
      </w:r>
    </w:p>
    <w:p w14:paraId="25DD7E31" w14:textId="77777777" w:rsidR="007E1DFA" w:rsidRPr="006900E7" w:rsidRDefault="007E1DFA" w:rsidP="007E1DFA">
      <w:pPr>
        <w:jc w:val="both"/>
        <w:rPr>
          <w:sz w:val="22"/>
          <w:szCs w:val="22"/>
        </w:rPr>
      </w:pPr>
    </w:p>
    <w:p w14:paraId="3D3ED46D" w14:textId="71859143" w:rsidR="00427AE0" w:rsidRDefault="00427AE0" w:rsidP="007E1DFA">
      <w:pPr>
        <w:jc w:val="both"/>
        <w:rPr>
          <w:sz w:val="22"/>
          <w:szCs w:val="22"/>
        </w:rPr>
      </w:pPr>
      <w:r w:rsidRPr="006900E7">
        <w:rPr>
          <w:sz w:val="22"/>
          <w:szCs w:val="22"/>
        </w:rPr>
        <w:t xml:space="preserve">Dans cette partie, et après avoir développé </w:t>
      </w:r>
      <w:r w:rsidR="00AF725A" w:rsidRPr="006900E7">
        <w:rPr>
          <w:sz w:val="22"/>
          <w:szCs w:val="22"/>
        </w:rPr>
        <w:t xml:space="preserve">de manière générale </w:t>
      </w:r>
      <w:r w:rsidRPr="006900E7">
        <w:rPr>
          <w:sz w:val="22"/>
          <w:szCs w:val="22"/>
        </w:rPr>
        <w:t xml:space="preserve">quelques objectifs à atteindre </w:t>
      </w:r>
      <w:r w:rsidR="00AF725A" w:rsidRPr="006900E7">
        <w:rPr>
          <w:sz w:val="22"/>
          <w:szCs w:val="22"/>
        </w:rPr>
        <w:t>en matière de conservation de la diversité ligneuse</w:t>
      </w:r>
      <w:r w:rsidR="002B0BE1" w:rsidRPr="006900E7">
        <w:rPr>
          <w:rStyle w:val="Appelnotedebasdep"/>
          <w:sz w:val="22"/>
          <w:szCs w:val="22"/>
        </w:rPr>
        <w:footnoteReference w:id="6"/>
      </w:r>
      <w:r w:rsidRPr="006900E7">
        <w:rPr>
          <w:sz w:val="22"/>
          <w:szCs w:val="22"/>
        </w:rPr>
        <w:t xml:space="preserve">, </w:t>
      </w:r>
      <w:r w:rsidR="00AF725A" w:rsidRPr="006900E7">
        <w:rPr>
          <w:sz w:val="22"/>
          <w:szCs w:val="22"/>
        </w:rPr>
        <w:t>nous examinerons en quoi</w:t>
      </w:r>
      <w:r w:rsidR="007E1DFA" w:rsidRPr="006900E7">
        <w:rPr>
          <w:sz w:val="22"/>
          <w:szCs w:val="22"/>
        </w:rPr>
        <w:t xml:space="preserve"> la diversité du peuplement en lui-même peut être un </w:t>
      </w:r>
      <w:r w:rsidR="003A6CFF" w:rsidRPr="006900E7">
        <w:rPr>
          <w:sz w:val="22"/>
          <w:szCs w:val="22"/>
        </w:rPr>
        <w:t>tremplin</w:t>
      </w:r>
      <w:r w:rsidR="007E1DFA" w:rsidRPr="006900E7">
        <w:rPr>
          <w:sz w:val="22"/>
          <w:szCs w:val="22"/>
        </w:rPr>
        <w:t xml:space="preserve"> vers un développement plus durable de l’activ</w:t>
      </w:r>
      <w:r w:rsidR="003A6CFF">
        <w:rPr>
          <w:sz w:val="22"/>
          <w:szCs w:val="22"/>
        </w:rPr>
        <w:t>ité et de la gestion forestière</w:t>
      </w:r>
      <w:r w:rsidR="007E1DFA" w:rsidRPr="006900E7">
        <w:rPr>
          <w:sz w:val="22"/>
          <w:szCs w:val="22"/>
        </w:rPr>
        <w:t>.</w:t>
      </w:r>
    </w:p>
    <w:p w14:paraId="2C22B033" w14:textId="77777777" w:rsidR="003A6CFF" w:rsidRPr="006900E7" w:rsidRDefault="003A6CFF" w:rsidP="007E1DFA">
      <w:pPr>
        <w:jc w:val="both"/>
        <w:rPr>
          <w:sz w:val="22"/>
          <w:szCs w:val="22"/>
        </w:rPr>
      </w:pPr>
    </w:p>
    <w:p w14:paraId="2E68340A" w14:textId="77777777" w:rsidR="00427AE0" w:rsidRPr="006900E7" w:rsidRDefault="00427AE0" w:rsidP="00427AE0">
      <w:pPr>
        <w:ind w:left="360"/>
        <w:jc w:val="both"/>
        <w:rPr>
          <w:b/>
          <w:sz w:val="22"/>
          <w:szCs w:val="22"/>
        </w:rPr>
      </w:pPr>
    </w:p>
    <w:p w14:paraId="6EA12052" w14:textId="3D252D41" w:rsidR="00427AE0" w:rsidRPr="006900E7" w:rsidRDefault="003A6CFF" w:rsidP="003A6CFF">
      <w:pPr>
        <w:pStyle w:val="Paragraphedeliste"/>
        <w:numPr>
          <w:ilvl w:val="0"/>
          <w:numId w:val="2"/>
        </w:numPr>
        <w:jc w:val="both"/>
        <w:rPr>
          <w:b/>
          <w:i/>
          <w:sz w:val="22"/>
          <w:szCs w:val="22"/>
        </w:rPr>
      </w:pPr>
      <w:r>
        <w:rPr>
          <w:b/>
          <w:i/>
          <w:sz w:val="22"/>
          <w:szCs w:val="22"/>
        </w:rPr>
        <w:t xml:space="preserve">Dans quelle mesure </w:t>
      </w:r>
      <w:r w:rsidR="00427AE0" w:rsidRPr="006900E7">
        <w:rPr>
          <w:b/>
          <w:i/>
          <w:sz w:val="22"/>
          <w:szCs w:val="22"/>
        </w:rPr>
        <w:t xml:space="preserve">cette gestion durable est-elle </w:t>
      </w:r>
      <w:r>
        <w:rPr>
          <w:b/>
          <w:i/>
          <w:sz w:val="22"/>
          <w:szCs w:val="22"/>
        </w:rPr>
        <w:t>encouragée</w:t>
      </w:r>
      <w:r w:rsidR="00427AE0" w:rsidRPr="006900E7">
        <w:rPr>
          <w:b/>
          <w:i/>
          <w:sz w:val="22"/>
          <w:szCs w:val="22"/>
        </w:rPr>
        <w:t xml:space="preserve"> par la même volonté de protéger la forêt </w:t>
      </w:r>
      <w:r>
        <w:rPr>
          <w:b/>
          <w:i/>
          <w:sz w:val="22"/>
          <w:szCs w:val="22"/>
        </w:rPr>
        <w:t>en tant qu’</w:t>
      </w:r>
      <w:r w:rsidR="00427AE0" w:rsidRPr="006900E7">
        <w:rPr>
          <w:b/>
          <w:i/>
          <w:sz w:val="22"/>
          <w:szCs w:val="22"/>
        </w:rPr>
        <w:t>habitat ?</w:t>
      </w:r>
    </w:p>
    <w:p w14:paraId="66183E7C" w14:textId="77777777" w:rsidR="00A42672" w:rsidRPr="006900E7" w:rsidRDefault="00A42672" w:rsidP="00A42672">
      <w:pPr>
        <w:jc w:val="both"/>
        <w:rPr>
          <w:b/>
          <w:sz w:val="22"/>
          <w:szCs w:val="22"/>
        </w:rPr>
      </w:pPr>
    </w:p>
    <w:p w14:paraId="4B21F7F5" w14:textId="75A2E54B" w:rsidR="00A42672" w:rsidRPr="006900E7" w:rsidRDefault="00A42672" w:rsidP="003A6CFF">
      <w:pPr>
        <w:jc w:val="both"/>
        <w:rPr>
          <w:sz w:val="22"/>
          <w:szCs w:val="22"/>
        </w:rPr>
      </w:pPr>
      <w:r w:rsidRPr="006900E7">
        <w:rPr>
          <w:sz w:val="22"/>
          <w:szCs w:val="22"/>
        </w:rPr>
        <w:t>Comme l’ont soulevé de nombreux auteurs</w:t>
      </w:r>
      <w:r w:rsidRPr="006900E7">
        <w:rPr>
          <w:rStyle w:val="Appelnotedebasdep"/>
          <w:sz w:val="22"/>
          <w:szCs w:val="22"/>
        </w:rPr>
        <w:footnoteReference w:id="7"/>
      </w:r>
      <w:r w:rsidRPr="006900E7">
        <w:rPr>
          <w:sz w:val="22"/>
          <w:szCs w:val="22"/>
        </w:rPr>
        <w:t xml:space="preserve">, la forêt est </w:t>
      </w:r>
      <w:r w:rsidR="003A6CFF">
        <w:rPr>
          <w:sz w:val="22"/>
          <w:szCs w:val="22"/>
        </w:rPr>
        <w:t>un</w:t>
      </w:r>
      <w:r w:rsidRPr="006900E7">
        <w:rPr>
          <w:sz w:val="22"/>
          <w:szCs w:val="22"/>
        </w:rPr>
        <w:t xml:space="preserve"> type d’habitat hébergeant le nombre le plus impressionnant d’espèces vivantes, qu’elles soient animales ou végétales. </w:t>
      </w:r>
      <w:r w:rsidR="00EF68FB">
        <w:rPr>
          <w:sz w:val="22"/>
          <w:szCs w:val="22"/>
        </w:rPr>
        <w:t>Il sera question, dans cette partie, d’analyser et de se questionner à propos de divers instruments juridiques portant transition vers cette gestion soutenable des forêts.</w:t>
      </w:r>
    </w:p>
    <w:p w14:paraId="713254D5" w14:textId="77777777" w:rsidR="00A42672" w:rsidRPr="006900E7" w:rsidRDefault="00A42672" w:rsidP="00A42672">
      <w:pPr>
        <w:jc w:val="both"/>
        <w:rPr>
          <w:sz w:val="22"/>
          <w:szCs w:val="22"/>
        </w:rPr>
      </w:pPr>
    </w:p>
    <w:p w14:paraId="32ED5F9F" w14:textId="69FE3D55" w:rsidR="00AF725A" w:rsidRPr="006900E7" w:rsidRDefault="003A6CFF" w:rsidP="003A6CFF">
      <w:pPr>
        <w:jc w:val="both"/>
        <w:rPr>
          <w:sz w:val="22"/>
          <w:szCs w:val="22"/>
        </w:rPr>
      </w:pPr>
      <w:r w:rsidRPr="003A6CFF">
        <w:rPr>
          <w:sz w:val="22"/>
          <w:szCs w:val="22"/>
          <w:u w:val="single"/>
        </w:rPr>
        <w:t>Dans un premier temps</w:t>
      </w:r>
      <w:r>
        <w:rPr>
          <w:sz w:val="22"/>
          <w:szCs w:val="22"/>
        </w:rPr>
        <w:t>, nous étudierons</w:t>
      </w:r>
      <w:r w:rsidR="00AF725A" w:rsidRPr="006900E7">
        <w:rPr>
          <w:sz w:val="22"/>
          <w:szCs w:val="22"/>
        </w:rPr>
        <w:t xml:space="preserve"> divers mécanismes (</w:t>
      </w:r>
      <w:r>
        <w:rPr>
          <w:sz w:val="22"/>
          <w:szCs w:val="22"/>
        </w:rPr>
        <w:t xml:space="preserve">juridiques, politiques, </w:t>
      </w:r>
      <w:r w:rsidR="00AF725A" w:rsidRPr="006900E7">
        <w:rPr>
          <w:sz w:val="22"/>
          <w:szCs w:val="22"/>
        </w:rPr>
        <w:t>ou</w:t>
      </w:r>
      <w:r>
        <w:rPr>
          <w:sz w:val="22"/>
          <w:szCs w:val="22"/>
        </w:rPr>
        <w:t xml:space="preserve"> même</w:t>
      </w:r>
      <w:r w:rsidR="00AF725A" w:rsidRPr="006900E7">
        <w:rPr>
          <w:sz w:val="22"/>
          <w:szCs w:val="22"/>
        </w:rPr>
        <w:t xml:space="preserve"> scientifiques, alors consacrés par le droit)  </w:t>
      </w:r>
      <w:r w:rsidR="00D164DE">
        <w:rPr>
          <w:sz w:val="22"/>
          <w:szCs w:val="22"/>
        </w:rPr>
        <w:t>pouvant se retrouver</w:t>
      </w:r>
      <w:r w:rsidR="00AF725A" w:rsidRPr="006900E7">
        <w:rPr>
          <w:sz w:val="22"/>
          <w:szCs w:val="22"/>
        </w:rPr>
        <w:t xml:space="preserve"> au niveau étatique</w:t>
      </w:r>
      <w:r>
        <w:rPr>
          <w:sz w:val="22"/>
          <w:szCs w:val="22"/>
        </w:rPr>
        <w:t xml:space="preserve"> </w:t>
      </w:r>
      <w:r w:rsidR="00AF725A" w:rsidRPr="006900E7">
        <w:rPr>
          <w:sz w:val="22"/>
          <w:szCs w:val="22"/>
        </w:rPr>
        <w:t xml:space="preserve">: nous proposons d’analyser quelques instruments aboutis – mais pouvant également </w:t>
      </w:r>
      <w:r>
        <w:rPr>
          <w:sz w:val="22"/>
          <w:szCs w:val="22"/>
        </w:rPr>
        <w:t xml:space="preserve">donner lieu à </w:t>
      </w:r>
      <w:r w:rsidR="00AF725A" w:rsidRPr="006900E7">
        <w:rPr>
          <w:sz w:val="22"/>
          <w:szCs w:val="22"/>
        </w:rPr>
        <w:t xml:space="preserve"> critique - présents en France, en Belgique.</w:t>
      </w:r>
    </w:p>
    <w:p w14:paraId="577A347F" w14:textId="77777777" w:rsidR="00AF725A" w:rsidRPr="006900E7" w:rsidRDefault="00AF725A" w:rsidP="00AF725A">
      <w:pPr>
        <w:ind w:left="360"/>
        <w:jc w:val="both"/>
        <w:rPr>
          <w:sz w:val="22"/>
          <w:szCs w:val="22"/>
        </w:rPr>
      </w:pPr>
    </w:p>
    <w:p w14:paraId="063CCEE5" w14:textId="77777777" w:rsidR="002B0BE1" w:rsidRPr="006900E7" w:rsidRDefault="002B0BE1" w:rsidP="00A42672">
      <w:pPr>
        <w:jc w:val="both"/>
        <w:rPr>
          <w:i/>
          <w:sz w:val="22"/>
          <w:szCs w:val="22"/>
        </w:rPr>
      </w:pPr>
      <w:r w:rsidRPr="006900E7">
        <w:rPr>
          <w:i/>
          <w:sz w:val="22"/>
          <w:szCs w:val="22"/>
        </w:rPr>
        <w:t xml:space="preserve">Pourquoi nous intéresser à ces trois Etats ? </w:t>
      </w:r>
    </w:p>
    <w:p w14:paraId="65D9EA1A" w14:textId="77777777" w:rsidR="002B0BE1" w:rsidRPr="006900E7" w:rsidRDefault="002B0BE1" w:rsidP="00AF725A">
      <w:pPr>
        <w:ind w:left="360"/>
        <w:jc w:val="both"/>
        <w:rPr>
          <w:sz w:val="22"/>
          <w:szCs w:val="22"/>
        </w:rPr>
      </w:pPr>
    </w:p>
    <w:p w14:paraId="73F6C926" w14:textId="0246299E" w:rsidR="00A42672" w:rsidRPr="006900E7" w:rsidRDefault="002B0BE1" w:rsidP="00EF68FB">
      <w:pPr>
        <w:jc w:val="both"/>
        <w:rPr>
          <w:sz w:val="22"/>
          <w:szCs w:val="22"/>
        </w:rPr>
      </w:pPr>
      <w:r w:rsidRPr="006900E7">
        <w:rPr>
          <w:sz w:val="22"/>
          <w:szCs w:val="22"/>
        </w:rPr>
        <w:lastRenderedPageBreak/>
        <w:t>Premièrement, la France présente une kyrielle d’instruments juridiques intéressant</w:t>
      </w:r>
      <w:r w:rsidR="009703F3" w:rsidRPr="006900E7">
        <w:rPr>
          <w:sz w:val="22"/>
          <w:szCs w:val="22"/>
        </w:rPr>
        <w:t xml:space="preserve"> tant</w:t>
      </w:r>
      <w:r w:rsidRPr="006900E7">
        <w:rPr>
          <w:sz w:val="22"/>
          <w:szCs w:val="22"/>
        </w:rPr>
        <w:t xml:space="preserve"> la gestion des espaces forestiers en général</w:t>
      </w:r>
      <w:r w:rsidR="00EF1411">
        <w:rPr>
          <w:rStyle w:val="Appelnotedebasdep"/>
          <w:sz w:val="22"/>
          <w:szCs w:val="22"/>
        </w:rPr>
        <w:footnoteReference w:id="8"/>
      </w:r>
      <w:r w:rsidR="00EF1411">
        <w:rPr>
          <w:sz w:val="22"/>
          <w:szCs w:val="22"/>
        </w:rPr>
        <w:t xml:space="preserve"> </w:t>
      </w:r>
      <w:r w:rsidR="009703F3" w:rsidRPr="006900E7">
        <w:rPr>
          <w:sz w:val="22"/>
          <w:szCs w:val="22"/>
        </w:rPr>
        <w:t>que,</w:t>
      </w:r>
      <w:r w:rsidR="00A42672" w:rsidRPr="006900E7">
        <w:rPr>
          <w:sz w:val="22"/>
          <w:szCs w:val="22"/>
        </w:rPr>
        <w:t xml:space="preserve"> plus </w:t>
      </w:r>
      <w:r w:rsidR="009703F3" w:rsidRPr="006900E7">
        <w:rPr>
          <w:sz w:val="22"/>
          <w:szCs w:val="22"/>
        </w:rPr>
        <w:t>particulièrement</w:t>
      </w:r>
      <w:r w:rsidR="00A42672" w:rsidRPr="006900E7">
        <w:rPr>
          <w:sz w:val="22"/>
          <w:szCs w:val="22"/>
        </w:rPr>
        <w:t>, la protection de la biodiversité en forêt : il s’agira alors pour nous de présenter l’indice de biodiversité potentielle</w:t>
      </w:r>
      <w:r w:rsidR="00EF68FB" w:rsidRPr="006900E7">
        <w:rPr>
          <w:rStyle w:val="Appelnotedebasdep"/>
          <w:sz w:val="22"/>
          <w:szCs w:val="22"/>
        </w:rPr>
        <w:footnoteReference w:id="9"/>
      </w:r>
      <w:r w:rsidR="00A42672" w:rsidRPr="006900E7">
        <w:rPr>
          <w:sz w:val="22"/>
          <w:szCs w:val="22"/>
        </w:rPr>
        <w:t xml:space="preserve"> et la façon dont il a mené, et continue à mener aujourd’hui, une réelle modification de la conception </w:t>
      </w:r>
      <w:r w:rsidR="003A6CFF">
        <w:rPr>
          <w:sz w:val="22"/>
          <w:szCs w:val="22"/>
        </w:rPr>
        <w:t>de ce que constitue une bonne gestion</w:t>
      </w:r>
      <w:r w:rsidR="00A42672" w:rsidRPr="006900E7">
        <w:rPr>
          <w:sz w:val="22"/>
          <w:szCs w:val="22"/>
        </w:rPr>
        <w:t xml:space="preserve"> des espaces forestiers. </w:t>
      </w:r>
      <w:r w:rsidR="00D00842" w:rsidRPr="006900E7">
        <w:rPr>
          <w:sz w:val="22"/>
          <w:szCs w:val="22"/>
        </w:rPr>
        <w:t>Pensons également à l’acquisition publique de milieux à des fins de conservation, qui, cependant, présente</w:t>
      </w:r>
      <w:r w:rsidR="007E1DFA" w:rsidRPr="006900E7">
        <w:rPr>
          <w:sz w:val="22"/>
          <w:szCs w:val="22"/>
        </w:rPr>
        <w:t xml:space="preserve"> </w:t>
      </w:r>
      <w:r w:rsidR="00D00842" w:rsidRPr="006900E7">
        <w:rPr>
          <w:sz w:val="22"/>
          <w:szCs w:val="22"/>
        </w:rPr>
        <w:t>certaines limites</w:t>
      </w:r>
      <w:r w:rsidR="00D00842" w:rsidRPr="006900E7">
        <w:rPr>
          <w:rStyle w:val="Appelnotedebasdep"/>
          <w:sz w:val="22"/>
          <w:szCs w:val="22"/>
        </w:rPr>
        <w:footnoteReference w:id="10"/>
      </w:r>
      <w:r w:rsidR="009703F3" w:rsidRPr="006900E7">
        <w:rPr>
          <w:sz w:val="22"/>
          <w:szCs w:val="22"/>
        </w:rPr>
        <w:t>. Enfin, sera très brièvement</w:t>
      </w:r>
      <w:r w:rsidR="009703F3" w:rsidRPr="006900E7">
        <w:rPr>
          <w:rStyle w:val="Appelnotedebasdep"/>
          <w:sz w:val="22"/>
          <w:szCs w:val="22"/>
        </w:rPr>
        <w:footnoteReference w:id="11"/>
      </w:r>
      <w:r w:rsidR="009703F3" w:rsidRPr="006900E7">
        <w:rPr>
          <w:sz w:val="22"/>
          <w:szCs w:val="22"/>
        </w:rPr>
        <w:t xml:space="preserve"> présentée la protection des forêts comme un habitat en « continuum »</w:t>
      </w:r>
      <w:r w:rsidR="009703F3" w:rsidRPr="006900E7">
        <w:rPr>
          <w:rStyle w:val="Appelnotedebasdep"/>
          <w:sz w:val="22"/>
          <w:szCs w:val="22"/>
        </w:rPr>
        <w:footnoteReference w:id="12"/>
      </w:r>
      <w:r w:rsidR="009703F3" w:rsidRPr="006900E7">
        <w:rPr>
          <w:sz w:val="22"/>
          <w:szCs w:val="22"/>
        </w:rPr>
        <w:t>.</w:t>
      </w:r>
    </w:p>
    <w:p w14:paraId="5D8FB19C" w14:textId="77777777" w:rsidR="002B0BE1" w:rsidRPr="006900E7" w:rsidRDefault="002B0BE1" w:rsidP="00AF725A">
      <w:pPr>
        <w:ind w:left="360"/>
        <w:jc w:val="both"/>
        <w:rPr>
          <w:sz w:val="22"/>
          <w:szCs w:val="22"/>
        </w:rPr>
      </w:pPr>
    </w:p>
    <w:p w14:paraId="6C9DA2C8" w14:textId="79FE5F57" w:rsidR="00AF725A" w:rsidRPr="006900E7" w:rsidRDefault="003A6CFF" w:rsidP="00A42672">
      <w:pPr>
        <w:jc w:val="both"/>
        <w:rPr>
          <w:sz w:val="22"/>
          <w:szCs w:val="22"/>
        </w:rPr>
      </w:pPr>
      <w:r>
        <w:rPr>
          <w:sz w:val="22"/>
          <w:szCs w:val="22"/>
        </w:rPr>
        <w:t>Deuxièmement, il sera</w:t>
      </w:r>
      <w:r w:rsidR="00AF725A" w:rsidRPr="006900E7">
        <w:rPr>
          <w:sz w:val="22"/>
          <w:szCs w:val="22"/>
        </w:rPr>
        <w:t xml:space="preserve"> intéressant d’examiner comment, dans un Etat fédéral tel que la Belgique, </w:t>
      </w:r>
      <w:r w:rsidR="00D00842" w:rsidRPr="006900E7">
        <w:rPr>
          <w:sz w:val="22"/>
          <w:szCs w:val="22"/>
        </w:rPr>
        <w:t>comment s’impose la gestion durable des forêts par le biais des politiques de protection de la diversité biologique</w:t>
      </w:r>
      <w:r w:rsidR="009703F3" w:rsidRPr="006900E7">
        <w:rPr>
          <w:sz w:val="22"/>
          <w:szCs w:val="22"/>
        </w:rPr>
        <w:t>.</w:t>
      </w:r>
    </w:p>
    <w:p w14:paraId="767ACF2F" w14:textId="77777777" w:rsidR="009703F3" w:rsidRPr="006900E7" w:rsidRDefault="009703F3" w:rsidP="00A42672">
      <w:pPr>
        <w:jc w:val="both"/>
        <w:rPr>
          <w:sz w:val="22"/>
          <w:szCs w:val="22"/>
        </w:rPr>
      </w:pPr>
    </w:p>
    <w:p w14:paraId="606B3A14" w14:textId="1D0654A9" w:rsidR="009703F3" w:rsidRPr="007A0EFA" w:rsidRDefault="009703F3" w:rsidP="00A42672">
      <w:pPr>
        <w:jc w:val="both"/>
        <w:rPr>
          <w:color w:val="000000" w:themeColor="text1"/>
          <w:sz w:val="22"/>
          <w:szCs w:val="22"/>
        </w:rPr>
      </w:pPr>
      <w:r w:rsidRPr="003A6CFF">
        <w:rPr>
          <w:color w:val="000000" w:themeColor="text1"/>
          <w:sz w:val="22"/>
          <w:szCs w:val="22"/>
          <w:u w:val="single"/>
        </w:rPr>
        <w:t>Dans un second temps</w:t>
      </w:r>
      <w:r w:rsidRPr="007A0EFA">
        <w:rPr>
          <w:color w:val="000000" w:themeColor="text1"/>
          <w:sz w:val="22"/>
          <w:szCs w:val="22"/>
        </w:rPr>
        <w:t xml:space="preserve">, </w:t>
      </w:r>
      <w:r w:rsidR="007E1DFA" w:rsidRPr="007A0EFA">
        <w:rPr>
          <w:color w:val="000000" w:themeColor="text1"/>
          <w:sz w:val="22"/>
          <w:szCs w:val="22"/>
        </w:rPr>
        <w:t xml:space="preserve">l’étude portera sur </w:t>
      </w:r>
      <w:r w:rsidR="006900E7" w:rsidRPr="007A0EFA">
        <w:rPr>
          <w:color w:val="000000" w:themeColor="text1"/>
          <w:sz w:val="22"/>
          <w:szCs w:val="22"/>
        </w:rPr>
        <w:t>quelques</w:t>
      </w:r>
      <w:r w:rsidR="007E1DFA" w:rsidRPr="007A0EFA">
        <w:rPr>
          <w:color w:val="000000" w:themeColor="text1"/>
          <w:sz w:val="22"/>
          <w:szCs w:val="22"/>
        </w:rPr>
        <w:t xml:space="preserve"> instruments de droit européen qui permettent cette transition</w:t>
      </w:r>
      <w:r w:rsidR="007A0EFA">
        <w:rPr>
          <w:rStyle w:val="Appelnotedebasdep"/>
          <w:color w:val="000000" w:themeColor="text1"/>
          <w:sz w:val="22"/>
          <w:szCs w:val="22"/>
        </w:rPr>
        <w:footnoteReference w:id="13"/>
      </w:r>
      <w:r w:rsidR="007E1DFA" w:rsidRPr="007A0EFA">
        <w:rPr>
          <w:color w:val="000000" w:themeColor="text1"/>
          <w:sz w:val="22"/>
          <w:szCs w:val="22"/>
        </w:rPr>
        <w:t>.</w:t>
      </w:r>
    </w:p>
    <w:p w14:paraId="0CA002C9" w14:textId="77777777" w:rsidR="007E1DFA" w:rsidRPr="006900E7" w:rsidRDefault="007E1DFA" w:rsidP="00A42672">
      <w:pPr>
        <w:jc w:val="both"/>
        <w:rPr>
          <w:color w:val="FF0000"/>
          <w:sz w:val="22"/>
          <w:szCs w:val="22"/>
        </w:rPr>
      </w:pPr>
    </w:p>
    <w:p w14:paraId="7197939C" w14:textId="77777777" w:rsidR="00AF725A" w:rsidRPr="006900E7" w:rsidRDefault="00AF725A" w:rsidP="00AF725A">
      <w:pPr>
        <w:ind w:left="360"/>
        <w:jc w:val="both"/>
        <w:rPr>
          <w:b/>
          <w:i/>
          <w:sz w:val="22"/>
          <w:szCs w:val="22"/>
        </w:rPr>
      </w:pPr>
    </w:p>
    <w:p w14:paraId="5F06C985" w14:textId="77777777" w:rsidR="00427AE0" w:rsidRPr="006900E7" w:rsidRDefault="00427AE0" w:rsidP="007E1DFA">
      <w:pPr>
        <w:pStyle w:val="Paragraphedeliste"/>
        <w:numPr>
          <w:ilvl w:val="0"/>
          <w:numId w:val="2"/>
        </w:numPr>
        <w:jc w:val="both"/>
        <w:rPr>
          <w:b/>
          <w:i/>
          <w:sz w:val="22"/>
          <w:szCs w:val="22"/>
        </w:rPr>
      </w:pPr>
      <w:r w:rsidRPr="006900E7">
        <w:rPr>
          <w:b/>
          <w:i/>
          <w:sz w:val="22"/>
          <w:szCs w:val="22"/>
        </w:rPr>
        <w:t>La recherche scientifique</w:t>
      </w:r>
      <w:r w:rsidR="00AF725A" w:rsidRPr="006900E7">
        <w:rPr>
          <w:b/>
          <w:i/>
          <w:sz w:val="22"/>
          <w:szCs w:val="22"/>
        </w:rPr>
        <w:t xml:space="preserve"> portant sur la conservation de la biodiversité </w:t>
      </w:r>
      <w:r w:rsidRPr="006900E7">
        <w:rPr>
          <w:b/>
          <w:i/>
          <w:sz w:val="22"/>
          <w:szCs w:val="22"/>
        </w:rPr>
        <w:t xml:space="preserve"> </w:t>
      </w:r>
      <w:r w:rsidR="00AF725A" w:rsidRPr="006900E7">
        <w:rPr>
          <w:b/>
          <w:i/>
          <w:sz w:val="22"/>
          <w:szCs w:val="22"/>
        </w:rPr>
        <w:t>est-elle également</w:t>
      </w:r>
      <w:r w:rsidRPr="006900E7">
        <w:rPr>
          <w:b/>
          <w:i/>
          <w:sz w:val="22"/>
          <w:szCs w:val="22"/>
        </w:rPr>
        <w:t xml:space="preserve"> un </w:t>
      </w:r>
      <w:r w:rsidR="00AF725A" w:rsidRPr="006900E7">
        <w:rPr>
          <w:b/>
          <w:i/>
          <w:sz w:val="22"/>
          <w:szCs w:val="22"/>
        </w:rPr>
        <w:t>« </w:t>
      </w:r>
      <w:r w:rsidRPr="006900E7">
        <w:rPr>
          <w:b/>
          <w:i/>
          <w:sz w:val="22"/>
          <w:szCs w:val="22"/>
        </w:rPr>
        <w:t>moteur</w:t>
      </w:r>
      <w:r w:rsidR="00AF725A" w:rsidRPr="006900E7">
        <w:rPr>
          <w:b/>
          <w:i/>
          <w:sz w:val="22"/>
          <w:szCs w:val="22"/>
        </w:rPr>
        <w:t> », menant</w:t>
      </w:r>
      <w:r w:rsidRPr="006900E7">
        <w:rPr>
          <w:b/>
          <w:i/>
          <w:sz w:val="22"/>
          <w:szCs w:val="22"/>
        </w:rPr>
        <w:t xml:space="preserve"> vers une action publique </w:t>
      </w:r>
      <w:r w:rsidR="00AF725A" w:rsidRPr="006900E7">
        <w:rPr>
          <w:b/>
          <w:i/>
          <w:sz w:val="22"/>
          <w:szCs w:val="22"/>
        </w:rPr>
        <w:t xml:space="preserve">durable </w:t>
      </w:r>
      <w:r w:rsidRPr="006900E7">
        <w:rPr>
          <w:b/>
          <w:i/>
          <w:sz w:val="22"/>
          <w:szCs w:val="22"/>
        </w:rPr>
        <w:t>concernant la gestion de forêts</w:t>
      </w:r>
      <w:r w:rsidR="00A42672" w:rsidRPr="006900E7">
        <w:rPr>
          <w:rStyle w:val="Appelnotedebasdep"/>
          <w:b/>
          <w:i/>
          <w:sz w:val="22"/>
          <w:szCs w:val="22"/>
        </w:rPr>
        <w:footnoteReference w:id="14"/>
      </w:r>
      <w:r w:rsidRPr="006900E7">
        <w:rPr>
          <w:b/>
          <w:i/>
          <w:sz w:val="22"/>
          <w:szCs w:val="22"/>
        </w:rPr>
        <w:t xml:space="preserve"> ? </w:t>
      </w:r>
    </w:p>
    <w:p w14:paraId="226DEB47" w14:textId="77777777" w:rsidR="00427AE0" w:rsidRPr="006900E7" w:rsidRDefault="00427AE0" w:rsidP="00427AE0">
      <w:pPr>
        <w:pStyle w:val="Paragraphedeliste"/>
        <w:jc w:val="both"/>
        <w:rPr>
          <w:sz w:val="22"/>
          <w:szCs w:val="22"/>
        </w:rPr>
      </w:pPr>
    </w:p>
    <w:p w14:paraId="6DE7D536" w14:textId="5983C317" w:rsidR="006D4DC7" w:rsidRPr="006900E7" w:rsidRDefault="003A6CFF" w:rsidP="003A6CFF">
      <w:pPr>
        <w:jc w:val="both"/>
        <w:rPr>
          <w:sz w:val="22"/>
          <w:szCs w:val="22"/>
        </w:rPr>
      </w:pPr>
      <w:r>
        <w:rPr>
          <w:sz w:val="22"/>
          <w:szCs w:val="22"/>
        </w:rPr>
        <w:t>Nous développerons</w:t>
      </w:r>
      <w:r w:rsidR="00427AE0" w:rsidRPr="006900E7">
        <w:rPr>
          <w:sz w:val="22"/>
          <w:szCs w:val="22"/>
        </w:rPr>
        <w:t xml:space="preserve"> principalement, dans cette partie de la contribution, l’exemple du programme de recherche</w:t>
      </w:r>
      <w:r w:rsidR="009703F3" w:rsidRPr="006900E7">
        <w:rPr>
          <w:sz w:val="22"/>
          <w:szCs w:val="22"/>
        </w:rPr>
        <w:t xml:space="preserve"> nommé</w:t>
      </w:r>
      <w:r w:rsidR="00427AE0" w:rsidRPr="006900E7">
        <w:rPr>
          <w:sz w:val="22"/>
          <w:szCs w:val="22"/>
        </w:rPr>
        <w:t xml:space="preserve"> </w:t>
      </w:r>
      <w:r w:rsidR="009703F3" w:rsidRPr="006900E7">
        <w:rPr>
          <w:sz w:val="22"/>
          <w:szCs w:val="22"/>
        </w:rPr>
        <w:t>« </w:t>
      </w:r>
      <w:r w:rsidR="00427AE0" w:rsidRPr="006900E7">
        <w:rPr>
          <w:i/>
          <w:sz w:val="22"/>
          <w:szCs w:val="22"/>
        </w:rPr>
        <w:t>BIOTA</w:t>
      </w:r>
      <w:r w:rsidR="009703F3" w:rsidRPr="006900E7">
        <w:rPr>
          <w:rFonts w:eastAsia="Times New Roman" w:cs="Times New Roman"/>
          <w:sz w:val="22"/>
          <w:szCs w:val="22"/>
        </w:rPr>
        <w:t>-</w:t>
      </w:r>
      <w:r w:rsidR="009703F3" w:rsidRPr="006900E7">
        <w:rPr>
          <w:rFonts w:eastAsia="Times New Roman" w:cs="Times New Roman"/>
          <w:i/>
          <w:sz w:val="22"/>
          <w:szCs w:val="22"/>
        </w:rPr>
        <w:t>FAPESP</w:t>
      </w:r>
      <w:r w:rsidR="009703F3" w:rsidRPr="006900E7">
        <w:rPr>
          <w:i/>
          <w:sz w:val="22"/>
          <w:szCs w:val="22"/>
        </w:rPr>
        <w:t> </w:t>
      </w:r>
      <w:r w:rsidR="009703F3" w:rsidRPr="006900E7">
        <w:rPr>
          <w:sz w:val="22"/>
          <w:szCs w:val="22"/>
        </w:rPr>
        <w:t>»</w:t>
      </w:r>
      <w:r w:rsidR="00AF725A" w:rsidRPr="006900E7">
        <w:rPr>
          <w:rStyle w:val="Appelnotedebasdep"/>
          <w:sz w:val="22"/>
          <w:szCs w:val="22"/>
        </w:rPr>
        <w:footnoteReference w:id="15"/>
      </w:r>
      <w:r w:rsidR="00427AE0" w:rsidRPr="006900E7">
        <w:rPr>
          <w:sz w:val="22"/>
          <w:szCs w:val="22"/>
        </w:rPr>
        <w:t>, développé au Brésil, plus particulièrement dans l’Etat de Sao Paolo, depuis une qui</w:t>
      </w:r>
      <w:r>
        <w:rPr>
          <w:sz w:val="22"/>
          <w:szCs w:val="22"/>
        </w:rPr>
        <w:t>n0</w:t>
      </w:r>
      <w:r w:rsidR="00427AE0" w:rsidRPr="006900E7">
        <w:rPr>
          <w:sz w:val="22"/>
          <w:szCs w:val="22"/>
        </w:rPr>
        <w:t>zaine d’année.</w:t>
      </w:r>
      <w:r w:rsidR="00AF725A" w:rsidRPr="006900E7">
        <w:rPr>
          <w:sz w:val="22"/>
          <w:szCs w:val="22"/>
        </w:rPr>
        <w:t xml:space="preserve"> En effet,  nous pourrons sans doute – et avec quelques nuances </w:t>
      </w:r>
      <w:r w:rsidR="007E1DFA" w:rsidRPr="006900E7">
        <w:rPr>
          <w:sz w:val="22"/>
          <w:szCs w:val="22"/>
        </w:rPr>
        <w:t>–</w:t>
      </w:r>
      <w:r w:rsidR="00AF725A" w:rsidRPr="006900E7">
        <w:rPr>
          <w:sz w:val="22"/>
          <w:szCs w:val="22"/>
        </w:rPr>
        <w:t xml:space="preserve"> constater la recherche portant sur la diversité biologique est également un important moteur de développement d’instruments juridiques de gestion forestière – à valeur</w:t>
      </w:r>
      <w:r w:rsidR="002B0BE1" w:rsidRPr="006900E7">
        <w:rPr>
          <w:sz w:val="22"/>
          <w:szCs w:val="22"/>
        </w:rPr>
        <w:t xml:space="preserve"> contraignante pouvant varier. </w:t>
      </w:r>
    </w:p>
    <w:p w14:paraId="71EB7153" w14:textId="77777777" w:rsidR="006D4DC7" w:rsidRPr="006900E7" w:rsidRDefault="006D4DC7" w:rsidP="00AF725A">
      <w:pPr>
        <w:jc w:val="both"/>
        <w:rPr>
          <w:sz w:val="22"/>
          <w:szCs w:val="22"/>
        </w:rPr>
      </w:pPr>
    </w:p>
    <w:p w14:paraId="70676EF7" w14:textId="33421E24" w:rsidR="00AF725A" w:rsidRPr="006900E7" w:rsidRDefault="002B0BE1" w:rsidP="00AF725A">
      <w:pPr>
        <w:jc w:val="both"/>
        <w:rPr>
          <w:sz w:val="22"/>
          <w:szCs w:val="22"/>
        </w:rPr>
      </w:pPr>
      <w:r w:rsidRPr="006900E7">
        <w:rPr>
          <w:sz w:val="22"/>
          <w:szCs w:val="22"/>
        </w:rPr>
        <w:t>Comme évoqué ci-dessus, ce phénomène</w:t>
      </w:r>
      <w:r w:rsidR="00AF725A" w:rsidRPr="006900E7">
        <w:rPr>
          <w:sz w:val="22"/>
          <w:szCs w:val="22"/>
        </w:rPr>
        <w:t xml:space="preserve"> </w:t>
      </w:r>
      <w:r w:rsidRPr="006900E7">
        <w:rPr>
          <w:sz w:val="22"/>
          <w:szCs w:val="22"/>
        </w:rPr>
        <w:t>est observable notamment dans  la création</w:t>
      </w:r>
      <w:r w:rsidR="00AF725A" w:rsidRPr="006900E7">
        <w:rPr>
          <w:sz w:val="22"/>
          <w:szCs w:val="22"/>
        </w:rPr>
        <w:t>, assez constant</w:t>
      </w:r>
      <w:r w:rsidRPr="006900E7">
        <w:rPr>
          <w:sz w:val="22"/>
          <w:szCs w:val="22"/>
        </w:rPr>
        <w:t>e</w:t>
      </w:r>
      <w:r w:rsidR="00AF725A" w:rsidRPr="006900E7">
        <w:rPr>
          <w:sz w:val="22"/>
          <w:szCs w:val="22"/>
        </w:rPr>
        <w:t xml:space="preserve"> con</w:t>
      </w:r>
      <w:r w:rsidRPr="006900E7">
        <w:rPr>
          <w:sz w:val="22"/>
          <w:szCs w:val="22"/>
        </w:rPr>
        <w:t xml:space="preserve">cernant l’Etat de Sao Paolo, </w:t>
      </w:r>
      <w:r w:rsidR="00AF725A" w:rsidRPr="006900E7">
        <w:rPr>
          <w:sz w:val="22"/>
          <w:szCs w:val="22"/>
        </w:rPr>
        <w:t>de Parcs naturels forestiers</w:t>
      </w:r>
      <w:r w:rsidR="00AF725A" w:rsidRPr="006900E7">
        <w:rPr>
          <w:rStyle w:val="Appelnotedebasdep"/>
          <w:sz w:val="22"/>
          <w:szCs w:val="22"/>
        </w:rPr>
        <w:footnoteReference w:id="16"/>
      </w:r>
      <w:r w:rsidR="00AF725A" w:rsidRPr="006900E7">
        <w:rPr>
          <w:sz w:val="22"/>
          <w:szCs w:val="22"/>
        </w:rPr>
        <w:t xml:space="preserve">, ou, dans une perspective </w:t>
      </w:r>
      <w:r w:rsidR="00AF725A" w:rsidRPr="006900E7">
        <w:rPr>
          <w:sz w:val="22"/>
          <w:szCs w:val="22"/>
        </w:rPr>
        <w:lastRenderedPageBreak/>
        <w:t xml:space="preserve">plus large mais à </w:t>
      </w:r>
      <w:r w:rsidRPr="006900E7">
        <w:rPr>
          <w:sz w:val="22"/>
          <w:szCs w:val="22"/>
        </w:rPr>
        <w:t>de façon moins contraignante</w:t>
      </w:r>
      <w:r w:rsidR="00AF725A" w:rsidRPr="006900E7">
        <w:rPr>
          <w:sz w:val="22"/>
          <w:szCs w:val="22"/>
        </w:rPr>
        <w:t>, dans le développement</w:t>
      </w:r>
      <w:r w:rsidRPr="006900E7">
        <w:rPr>
          <w:sz w:val="22"/>
          <w:szCs w:val="22"/>
        </w:rPr>
        <w:t xml:space="preserve"> et l‘amélioration</w:t>
      </w:r>
      <w:r w:rsidR="00AF725A" w:rsidRPr="006900E7">
        <w:rPr>
          <w:sz w:val="22"/>
          <w:szCs w:val="22"/>
        </w:rPr>
        <w:t xml:space="preserve"> d’un droit forestier applicable à l’ensemble de l’ « Union fédérale » brésilienne</w:t>
      </w:r>
      <w:r w:rsidR="0038542B">
        <w:rPr>
          <w:rStyle w:val="Appelnotedebasdep"/>
          <w:sz w:val="22"/>
          <w:szCs w:val="22"/>
        </w:rPr>
        <w:footnoteReference w:id="17"/>
      </w:r>
      <w:r w:rsidR="00AF725A" w:rsidRPr="006900E7">
        <w:rPr>
          <w:sz w:val="22"/>
          <w:szCs w:val="22"/>
        </w:rPr>
        <w:t>.</w:t>
      </w:r>
    </w:p>
    <w:p w14:paraId="4B18F6A3" w14:textId="77777777" w:rsidR="006D4DC7" w:rsidRPr="006900E7" w:rsidRDefault="006D4DC7" w:rsidP="00AF725A">
      <w:pPr>
        <w:jc w:val="both"/>
        <w:rPr>
          <w:sz w:val="22"/>
          <w:szCs w:val="22"/>
        </w:rPr>
      </w:pPr>
    </w:p>
    <w:p w14:paraId="17BA9D44" w14:textId="702E4DCA" w:rsidR="006D4DC7" w:rsidRPr="006900E7" w:rsidRDefault="006D4DC7" w:rsidP="00AF725A">
      <w:pPr>
        <w:jc w:val="both"/>
        <w:rPr>
          <w:sz w:val="22"/>
          <w:szCs w:val="22"/>
        </w:rPr>
      </w:pPr>
      <w:r w:rsidRPr="006900E7">
        <w:rPr>
          <w:sz w:val="22"/>
          <w:szCs w:val="22"/>
        </w:rPr>
        <w:t>Gardant à l’esprit que le Brésil est un Etat fédéral, où</w:t>
      </w:r>
      <w:r w:rsidR="00A42672" w:rsidRPr="006900E7">
        <w:rPr>
          <w:sz w:val="22"/>
          <w:szCs w:val="22"/>
        </w:rPr>
        <w:t>, plus encore que ce que nous connaissons en Belgique</w:t>
      </w:r>
      <w:r w:rsidR="006B494B" w:rsidRPr="006900E7">
        <w:rPr>
          <w:rStyle w:val="Appelnotedebasdep"/>
          <w:sz w:val="22"/>
          <w:szCs w:val="22"/>
        </w:rPr>
        <w:footnoteReference w:id="18"/>
      </w:r>
      <w:r w:rsidR="00A42672" w:rsidRPr="006900E7">
        <w:rPr>
          <w:sz w:val="22"/>
          <w:szCs w:val="22"/>
        </w:rPr>
        <w:t>,</w:t>
      </w:r>
      <w:r w:rsidRPr="006900E7">
        <w:rPr>
          <w:sz w:val="22"/>
          <w:szCs w:val="22"/>
        </w:rPr>
        <w:t xml:space="preserve"> peuvent s’articuler diverses normes</w:t>
      </w:r>
      <w:r w:rsidR="00A42672" w:rsidRPr="006900E7">
        <w:rPr>
          <w:sz w:val="22"/>
          <w:szCs w:val="22"/>
        </w:rPr>
        <w:t xml:space="preserve"> à statut identiques ou sensiblement différents, il sera également intéressant de se demander pour quelle raison l’Etat de Sao Paolo a </w:t>
      </w:r>
      <w:r w:rsidR="006B494B" w:rsidRPr="006900E7">
        <w:rPr>
          <w:sz w:val="22"/>
          <w:szCs w:val="22"/>
        </w:rPr>
        <w:t>mis sur pied</w:t>
      </w:r>
      <w:r w:rsidR="00A42672" w:rsidRPr="006900E7">
        <w:rPr>
          <w:sz w:val="22"/>
          <w:szCs w:val="22"/>
        </w:rPr>
        <w:t xml:space="preserve"> une politique </w:t>
      </w:r>
      <w:r w:rsidR="00DD38DD">
        <w:rPr>
          <w:sz w:val="22"/>
          <w:szCs w:val="22"/>
        </w:rPr>
        <w:t>publique de</w:t>
      </w:r>
      <w:r w:rsidR="006B494B" w:rsidRPr="006900E7">
        <w:rPr>
          <w:sz w:val="22"/>
          <w:szCs w:val="22"/>
        </w:rPr>
        <w:t xml:space="preserve"> gestion forestière </w:t>
      </w:r>
      <w:r w:rsidR="00A42672" w:rsidRPr="006900E7">
        <w:rPr>
          <w:sz w:val="22"/>
          <w:szCs w:val="22"/>
        </w:rPr>
        <w:t xml:space="preserve">qui, de façon </w:t>
      </w:r>
      <w:r w:rsidR="00BA1702">
        <w:rPr>
          <w:sz w:val="22"/>
          <w:szCs w:val="22"/>
        </w:rPr>
        <w:t xml:space="preserve">assez </w:t>
      </w:r>
      <w:r w:rsidR="00A42672" w:rsidRPr="006900E7">
        <w:rPr>
          <w:sz w:val="22"/>
          <w:szCs w:val="22"/>
        </w:rPr>
        <w:t>or</w:t>
      </w:r>
      <w:r w:rsidR="00EF68FB">
        <w:rPr>
          <w:sz w:val="22"/>
          <w:szCs w:val="22"/>
        </w:rPr>
        <w:t>i</w:t>
      </w:r>
      <w:r w:rsidR="00A42672" w:rsidRPr="006900E7">
        <w:rPr>
          <w:sz w:val="22"/>
          <w:szCs w:val="22"/>
        </w:rPr>
        <w:t>ginale, est basée sur la recherche pour se développer.</w:t>
      </w:r>
      <w:r w:rsidR="00D00842" w:rsidRPr="006900E7">
        <w:rPr>
          <w:sz w:val="22"/>
          <w:szCs w:val="22"/>
        </w:rPr>
        <w:t xml:space="preserve"> Cela n’est, en effet, pas le cas concernant les autres Etats brésiliens ou, en tout cas, pas de façon si poussée.</w:t>
      </w:r>
    </w:p>
    <w:p w14:paraId="52B4083D" w14:textId="77777777" w:rsidR="003A6CFF" w:rsidRDefault="003A6CFF" w:rsidP="00AF725A">
      <w:pPr>
        <w:jc w:val="both"/>
        <w:rPr>
          <w:sz w:val="22"/>
          <w:szCs w:val="22"/>
        </w:rPr>
      </w:pPr>
    </w:p>
    <w:p w14:paraId="6212763C" w14:textId="093C65F1" w:rsidR="00A42672" w:rsidRPr="006900E7" w:rsidRDefault="003A6CFF" w:rsidP="003A6CFF">
      <w:pPr>
        <w:jc w:val="both"/>
        <w:rPr>
          <w:sz w:val="22"/>
          <w:szCs w:val="22"/>
        </w:rPr>
      </w:pPr>
      <w:r>
        <w:rPr>
          <w:sz w:val="22"/>
          <w:szCs w:val="22"/>
        </w:rPr>
        <w:t>Enfin,</w:t>
      </w:r>
      <w:r w:rsidR="00A42672" w:rsidRPr="006900E7">
        <w:rPr>
          <w:sz w:val="22"/>
          <w:szCs w:val="22"/>
        </w:rPr>
        <w:t xml:space="preserve"> et à l’instar de ce </w:t>
      </w:r>
      <w:r w:rsidR="006B494B" w:rsidRPr="006900E7">
        <w:rPr>
          <w:sz w:val="22"/>
          <w:szCs w:val="22"/>
        </w:rPr>
        <w:t xml:space="preserve">que </w:t>
      </w:r>
      <w:r>
        <w:rPr>
          <w:sz w:val="22"/>
          <w:szCs w:val="22"/>
        </w:rPr>
        <w:t>aura été</w:t>
      </w:r>
      <w:r w:rsidR="006B494B" w:rsidRPr="006900E7">
        <w:rPr>
          <w:sz w:val="22"/>
          <w:szCs w:val="22"/>
        </w:rPr>
        <w:t xml:space="preserve"> développé pour la Belgique, il sera intéressant d’étudier les interactions s’étant développées ou développant entre divers niveaux de pouvoir.</w:t>
      </w:r>
    </w:p>
    <w:p w14:paraId="794ECFDC" w14:textId="77777777" w:rsidR="00826C04" w:rsidRPr="006900E7" w:rsidRDefault="00826C04" w:rsidP="00B637AC">
      <w:pPr>
        <w:jc w:val="both"/>
        <w:rPr>
          <w:b/>
          <w:sz w:val="22"/>
          <w:szCs w:val="22"/>
        </w:rPr>
      </w:pPr>
    </w:p>
    <w:p w14:paraId="5F89129F" w14:textId="0E45F4C2" w:rsidR="007E1DFA" w:rsidRPr="00EF68FB" w:rsidRDefault="003A6CFF" w:rsidP="00EF68FB">
      <w:pPr>
        <w:jc w:val="both"/>
        <w:rPr>
          <w:b/>
          <w:i/>
          <w:sz w:val="22"/>
          <w:szCs w:val="22"/>
        </w:rPr>
      </w:pPr>
      <w:r w:rsidRPr="00EF68FB">
        <w:rPr>
          <w:b/>
          <w:i/>
          <w:sz w:val="22"/>
          <w:szCs w:val="22"/>
        </w:rPr>
        <w:t>Nous conclu</w:t>
      </w:r>
      <w:r w:rsidR="007E1DFA" w:rsidRPr="00EF68FB">
        <w:rPr>
          <w:b/>
          <w:i/>
          <w:sz w:val="22"/>
          <w:szCs w:val="22"/>
        </w:rPr>
        <w:t xml:space="preserve">rons ensuite </w:t>
      </w:r>
      <w:r w:rsidR="00EF68FB" w:rsidRPr="00EF68FB">
        <w:rPr>
          <w:b/>
          <w:i/>
          <w:sz w:val="22"/>
          <w:szCs w:val="22"/>
        </w:rPr>
        <w:t xml:space="preserve">par un </w:t>
      </w:r>
      <w:r w:rsidR="007E1DFA" w:rsidRPr="00EF68FB">
        <w:rPr>
          <w:b/>
          <w:i/>
          <w:sz w:val="22"/>
          <w:szCs w:val="22"/>
        </w:rPr>
        <w:t>bilan : les deux types de « moteur » abordés dans cette étude sont/seront-ils à même de mener vers un type de gestion durable des espaces forestiers ?</w:t>
      </w:r>
      <w:r w:rsidR="008D7A82" w:rsidRPr="00EF68FB">
        <w:rPr>
          <w:b/>
          <w:i/>
          <w:sz w:val="22"/>
          <w:szCs w:val="22"/>
        </w:rPr>
        <w:t xml:space="preserve"> A quelle vitesse, étant donné l’urgence cara</w:t>
      </w:r>
      <w:r w:rsidR="00EF68FB">
        <w:rPr>
          <w:b/>
          <w:i/>
          <w:sz w:val="22"/>
          <w:szCs w:val="22"/>
        </w:rPr>
        <w:t>ctérisant le problè</w:t>
      </w:r>
      <w:r w:rsidR="008D7A82" w:rsidRPr="00EF68FB">
        <w:rPr>
          <w:b/>
          <w:i/>
          <w:sz w:val="22"/>
          <w:szCs w:val="22"/>
        </w:rPr>
        <w:t>me de la déforestation sauvage ?</w:t>
      </w:r>
    </w:p>
    <w:p w14:paraId="250868B0" w14:textId="77777777" w:rsidR="006900E7" w:rsidRDefault="006900E7" w:rsidP="00B637AC">
      <w:pPr>
        <w:jc w:val="both"/>
        <w:rPr>
          <w:b/>
          <w:i/>
          <w:sz w:val="20"/>
          <w:szCs w:val="20"/>
        </w:rPr>
      </w:pPr>
    </w:p>
    <w:p w14:paraId="1300BEF4" w14:textId="77777777" w:rsidR="006900E7" w:rsidRPr="005E1D88" w:rsidRDefault="006900E7" w:rsidP="005E1D88">
      <w:pPr>
        <w:pStyle w:val="Titre"/>
        <w:rPr>
          <w:rStyle w:val="lev"/>
          <w:sz w:val="36"/>
          <w:szCs w:val="36"/>
        </w:rPr>
      </w:pPr>
    </w:p>
    <w:p w14:paraId="07BEBD7E" w14:textId="11B92F3D" w:rsidR="006900E7" w:rsidRPr="005E1D88" w:rsidRDefault="006900E7" w:rsidP="005E1D88">
      <w:pPr>
        <w:pStyle w:val="Titre"/>
        <w:rPr>
          <w:rFonts w:ascii="Cambria" w:hAnsi="Cambria"/>
          <w:i/>
          <w:sz w:val="20"/>
          <w:szCs w:val="20"/>
        </w:rPr>
      </w:pPr>
      <w:r w:rsidRPr="005E1D88">
        <w:rPr>
          <w:rStyle w:val="lev"/>
          <w:rFonts w:ascii="Cambria" w:hAnsi="Cambria"/>
          <w:sz w:val="36"/>
          <w:szCs w:val="36"/>
        </w:rPr>
        <w:t>BIBLIOGRAPHIE INDICATIVE</w:t>
      </w:r>
      <w:r w:rsidRPr="005E1D88">
        <w:rPr>
          <w:rStyle w:val="Appelnotedebasdep"/>
          <w:rFonts w:ascii="Cambria" w:hAnsi="Cambria"/>
          <w:b/>
          <w:i/>
          <w:sz w:val="20"/>
          <w:szCs w:val="20"/>
        </w:rPr>
        <w:footnoteReference w:id="19"/>
      </w:r>
    </w:p>
    <w:p w14:paraId="459C7E8C" w14:textId="77777777" w:rsidR="001874D9" w:rsidRDefault="001874D9" w:rsidP="00B637AC">
      <w:pPr>
        <w:jc w:val="both"/>
        <w:rPr>
          <w:b/>
          <w:i/>
          <w:sz w:val="20"/>
          <w:szCs w:val="20"/>
        </w:rPr>
      </w:pPr>
    </w:p>
    <w:p w14:paraId="3E6062FD" w14:textId="33BB6387" w:rsidR="007A0EFA" w:rsidRDefault="007A0EFA" w:rsidP="00B637AC">
      <w:pPr>
        <w:jc w:val="both"/>
        <w:rPr>
          <w:b/>
          <w:i/>
          <w:sz w:val="20"/>
          <w:szCs w:val="20"/>
        </w:rPr>
      </w:pPr>
      <w:r>
        <w:rPr>
          <w:b/>
          <w:i/>
          <w:sz w:val="20"/>
          <w:szCs w:val="20"/>
        </w:rPr>
        <w:t xml:space="preserve">Les sources que </w:t>
      </w:r>
      <w:r w:rsidR="00920A4D">
        <w:rPr>
          <w:b/>
          <w:i/>
          <w:sz w:val="20"/>
          <w:szCs w:val="20"/>
        </w:rPr>
        <w:t>nous envisageons</w:t>
      </w:r>
      <w:r>
        <w:rPr>
          <w:b/>
          <w:i/>
          <w:sz w:val="20"/>
          <w:szCs w:val="20"/>
        </w:rPr>
        <w:t xml:space="preserve"> d’utiliser sont les suivantes :</w:t>
      </w:r>
    </w:p>
    <w:p w14:paraId="618D6886" w14:textId="77777777" w:rsidR="007A0EFA" w:rsidRDefault="007A0EFA" w:rsidP="00B637AC">
      <w:pPr>
        <w:jc w:val="both"/>
        <w:rPr>
          <w:b/>
          <w:i/>
          <w:sz w:val="20"/>
          <w:szCs w:val="20"/>
        </w:rPr>
      </w:pPr>
    </w:p>
    <w:p w14:paraId="5F5AF1B7" w14:textId="5A086108" w:rsidR="001874D9" w:rsidRPr="007A0EFA" w:rsidRDefault="001874D9" w:rsidP="007A0EFA">
      <w:pPr>
        <w:pStyle w:val="Paragraphedeliste"/>
        <w:numPr>
          <w:ilvl w:val="0"/>
          <w:numId w:val="5"/>
        </w:numPr>
        <w:jc w:val="both"/>
        <w:rPr>
          <w:sz w:val="20"/>
          <w:szCs w:val="20"/>
        </w:rPr>
      </w:pPr>
      <w:r>
        <w:rPr>
          <w:sz w:val="20"/>
          <w:szCs w:val="20"/>
        </w:rPr>
        <w:t>Législation et réglementation françaises</w:t>
      </w:r>
    </w:p>
    <w:p w14:paraId="50D7E3FA" w14:textId="64176298" w:rsidR="001874D9" w:rsidRDefault="001874D9" w:rsidP="001874D9">
      <w:pPr>
        <w:pStyle w:val="Paragraphedeliste"/>
        <w:numPr>
          <w:ilvl w:val="0"/>
          <w:numId w:val="5"/>
        </w:numPr>
        <w:jc w:val="both"/>
        <w:rPr>
          <w:sz w:val="20"/>
          <w:szCs w:val="20"/>
        </w:rPr>
      </w:pPr>
      <w:r>
        <w:rPr>
          <w:sz w:val="20"/>
          <w:szCs w:val="20"/>
        </w:rPr>
        <w:t>Législation et réglementation belges (principalement wallon</w:t>
      </w:r>
      <w:r w:rsidR="00EF68FB">
        <w:rPr>
          <w:sz w:val="20"/>
          <w:szCs w:val="20"/>
        </w:rPr>
        <w:t>n</w:t>
      </w:r>
      <w:r>
        <w:rPr>
          <w:sz w:val="20"/>
          <w:szCs w:val="20"/>
        </w:rPr>
        <w:t>es)</w:t>
      </w:r>
    </w:p>
    <w:p w14:paraId="432F0004" w14:textId="249F0793" w:rsidR="001874D9" w:rsidRDefault="001874D9" w:rsidP="001874D9">
      <w:pPr>
        <w:pStyle w:val="Paragraphedeliste"/>
        <w:numPr>
          <w:ilvl w:val="0"/>
          <w:numId w:val="5"/>
        </w:numPr>
        <w:jc w:val="both"/>
        <w:rPr>
          <w:sz w:val="20"/>
          <w:szCs w:val="20"/>
        </w:rPr>
      </w:pPr>
      <w:r>
        <w:rPr>
          <w:sz w:val="20"/>
          <w:szCs w:val="20"/>
        </w:rPr>
        <w:t>Législation et réglementation brésiliennes (de manière générale, puis, plus particulièrement, les ressources juridiques de l’Etat de Sao Paolo)</w:t>
      </w:r>
    </w:p>
    <w:p w14:paraId="2DB8C65F" w14:textId="03DF32D7" w:rsidR="001874D9" w:rsidRDefault="001874D9" w:rsidP="001874D9">
      <w:pPr>
        <w:pStyle w:val="Paragraphedeliste"/>
        <w:numPr>
          <w:ilvl w:val="0"/>
          <w:numId w:val="5"/>
        </w:numPr>
        <w:jc w:val="both"/>
        <w:rPr>
          <w:sz w:val="20"/>
          <w:szCs w:val="20"/>
        </w:rPr>
      </w:pPr>
      <w:r>
        <w:rPr>
          <w:sz w:val="20"/>
          <w:szCs w:val="20"/>
        </w:rPr>
        <w:t>Législation et réglementation internationales</w:t>
      </w:r>
    </w:p>
    <w:p w14:paraId="03F25CCF" w14:textId="5D442044" w:rsidR="001874D9" w:rsidRDefault="00EF68FB" w:rsidP="001874D9">
      <w:pPr>
        <w:pStyle w:val="Paragraphedeliste"/>
        <w:numPr>
          <w:ilvl w:val="0"/>
          <w:numId w:val="5"/>
        </w:numPr>
        <w:jc w:val="both"/>
        <w:rPr>
          <w:sz w:val="20"/>
          <w:szCs w:val="20"/>
        </w:rPr>
      </w:pPr>
      <w:r>
        <w:rPr>
          <w:sz w:val="20"/>
          <w:szCs w:val="20"/>
        </w:rPr>
        <w:t>Partenariats</w:t>
      </w:r>
      <w:r w:rsidR="001874D9">
        <w:rPr>
          <w:sz w:val="20"/>
          <w:szCs w:val="20"/>
        </w:rPr>
        <w:t xml:space="preserve"> bi/multinationaux</w:t>
      </w:r>
      <w:r w:rsidR="007A0EFA">
        <w:rPr>
          <w:sz w:val="20"/>
          <w:szCs w:val="20"/>
        </w:rPr>
        <w:t xml:space="preserve"> </w:t>
      </w:r>
    </w:p>
    <w:p w14:paraId="0E7F52E4" w14:textId="62EF2127" w:rsidR="007A0EFA" w:rsidRDefault="007A0EFA" w:rsidP="001874D9">
      <w:pPr>
        <w:pStyle w:val="Paragraphedeliste"/>
        <w:numPr>
          <w:ilvl w:val="0"/>
          <w:numId w:val="5"/>
        </w:numPr>
        <w:jc w:val="both"/>
        <w:rPr>
          <w:sz w:val="20"/>
          <w:szCs w:val="20"/>
        </w:rPr>
      </w:pPr>
      <w:r>
        <w:rPr>
          <w:sz w:val="20"/>
          <w:szCs w:val="20"/>
        </w:rPr>
        <w:t>Instruments à valeur indicatives</w:t>
      </w:r>
    </w:p>
    <w:p w14:paraId="24AE1A14" w14:textId="2A077052" w:rsidR="001874D9" w:rsidRDefault="001874D9" w:rsidP="001874D9">
      <w:pPr>
        <w:pStyle w:val="Paragraphedeliste"/>
        <w:numPr>
          <w:ilvl w:val="0"/>
          <w:numId w:val="5"/>
        </w:numPr>
        <w:jc w:val="both"/>
        <w:rPr>
          <w:sz w:val="20"/>
          <w:szCs w:val="20"/>
        </w:rPr>
      </w:pPr>
      <w:r>
        <w:rPr>
          <w:sz w:val="20"/>
          <w:szCs w:val="20"/>
        </w:rPr>
        <w:t>Revues belges, françaises et brésiliennes portant sur le droit de l’environnement et de l’aménagement du territoire</w:t>
      </w:r>
    </w:p>
    <w:p w14:paraId="7A6CBFEB" w14:textId="57FC03FC" w:rsidR="001874D9" w:rsidRDefault="001874D9" w:rsidP="001874D9">
      <w:pPr>
        <w:pStyle w:val="Paragraphedeliste"/>
        <w:numPr>
          <w:ilvl w:val="0"/>
          <w:numId w:val="5"/>
        </w:numPr>
        <w:jc w:val="both"/>
        <w:rPr>
          <w:sz w:val="20"/>
          <w:szCs w:val="20"/>
        </w:rPr>
      </w:pPr>
      <w:r>
        <w:rPr>
          <w:sz w:val="20"/>
          <w:szCs w:val="20"/>
        </w:rPr>
        <w:t>Doctrine belges, françaises et brésiliennes portant sur le droit de l’environnement et de l’aménagement du territoire</w:t>
      </w:r>
    </w:p>
    <w:p w14:paraId="08EFBE04" w14:textId="2C7198F9" w:rsidR="007A0EFA" w:rsidRDefault="007A0EFA" w:rsidP="001874D9">
      <w:pPr>
        <w:pStyle w:val="Paragraphedeliste"/>
        <w:numPr>
          <w:ilvl w:val="0"/>
          <w:numId w:val="5"/>
        </w:numPr>
        <w:jc w:val="both"/>
        <w:rPr>
          <w:sz w:val="20"/>
          <w:szCs w:val="20"/>
        </w:rPr>
      </w:pPr>
      <w:r>
        <w:rPr>
          <w:sz w:val="20"/>
          <w:szCs w:val="20"/>
        </w:rPr>
        <w:t>Indications par mes deux contacts, respectivement français et brésilien</w:t>
      </w:r>
    </w:p>
    <w:p w14:paraId="403F697E" w14:textId="32B60B06" w:rsidR="00EF1411" w:rsidRPr="001874D9" w:rsidRDefault="00EF1411" w:rsidP="001874D9">
      <w:pPr>
        <w:pStyle w:val="Paragraphedeliste"/>
        <w:numPr>
          <w:ilvl w:val="0"/>
          <w:numId w:val="5"/>
        </w:numPr>
        <w:jc w:val="both"/>
        <w:rPr>
          <w:sz w:val="20"/>
          <w:szCs w:val="20"/>
        </w:rPr>
      </w:pPr>
      <w:r>
        <w:rPr>
          <w:sz w:val="20"/>
          <w:szCs w:val="20"/>
        </w:rPr>
        <w:t xml:space="preserve">Rapports belges, français et brésiliens </w:t>
      </w:r>
      <w:r w:rsidR="00920A4D">
        <w:rPr>
          <w:sz w:val="20"/>
          <w:szCs w:val="20"/>
        </w:rPr>
        <w:t xml:space="preserve">portant </w:t>
      </w:r>
      <w:r>
        <w:rPr>
          <w:sz w:val="20"/>
          <w:szCs w:val="20"/>
        </w:rPr>
        <w:t>sur l’état des espaces forestiers, sur leur potentiel d’accueil de la biodiversité</w:t>
      </w:r>
      <w:r w:rsidR="00920A4D">
        <w:rPr>
          <w:sz w:val="20"/>
          <w:szCs w:val="20"/>
        </w:rPr>
        <w:t xml:space="preserve"> et les conséquences de ces potentiels</w:t>
      </w:r>
      <w:r>
        <w:rPr>
          <w:sz w:val="20"/>
          <w:szCs w:val="20"/>
        </w:rPr>
        <w:t>, etc.</w:t>
      </w:r>
    </w:p>
    <w:sectPr w:rsidR="00EF1411" w:rsidRPr="001874D9" w:rsidSect="005E0E6C">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4EB3A" w14:textId="77777777" w:rsidR="00D164DE" w:rsidRDefault="00D164DE" w:rsidP="00826C04">
      <w:r>
        <w:separator/>
      </w:r>
    </w:p>
  </w:endnote>
  <w:endnote w:type="continuationSeparator" w:id="0">
    <w:p w14:paraId="5379B52D" w14:textId="77777777" w:rsidR="00D164DE" w:rsidRDefault="00D164DE" w:rsidP="0082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B03" w14:textId="77777777" w:rsidR="00D164DE" w:rsidRDefault="00D164DE" w:rsidP="007E1DF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D0E1509" w14:textId="77777777" w:rsidR="00D164DE" w:rsidRDefault="00D164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B22CD" w14:textId="77777777" w:rsidR="00D164DE" w:rsidRDefault="00D164DE" w:rsidP="007E1DF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F68FB">
      <w:rPr>
        <w:rStyle w:val="Numrodepage"/>
        <w:noProof/>
      </w:rPr>
      <w:t>1</w:t>
    </w:r>
    <w:r>
      <w:rPr>
        <w:rStyle w:val="Numrodepage"/>
      </w:rPr>
      <w:fldChar w:fldCharType="end"/>
    </w:r>
  </w:p>
  <w:p w14:paraId="2B02E499" w14:textId="77777777" w:rsidR="00D164DE" w:rsidRDefault="00D164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C4697" w14:textId="77777777" w:rsidR="00D164DE" w:rsidRDefault="00D164DE" w:rsidP="00826C04">
      <w:r>
        <w:separator/>
      </w:r>
    </w:p>
  </w:footnote>
  <w:footnote w:type="continuationSeparator" w:id="0">
    <w:p w14:paraId="3271A0EC" w14:textId="77777777" w:rsidR="00D164DE" w:rsidRDefault="00D164DE" w:rsidP="00826C04">
      <w:r>
        <w:continuationSeparator/>
      </w:r>
    </w:p>
  </w:footnote>
  <w:footnote w:id="1">
    <w:p w14:paraId="5CE57F49" w14:textId="77777777" w:rsidR="00D164DE" w:rsidRPr="003A6CFF" w:rsidRDefault="00D164DE" w:rsidP="00EF1411">
      <w:pPr>
        <w:pStyle w:val="Notedebasdepage"/>
        <w:jc w:val="both"/>
        <w:rPr>
          <w:sz w:val="18"/>
          <w:szCs w:val="18"/>
        </w:rPr>
      </w:pPr>
      <w:r w:rsidRPr="007E1DFA">
        <w:rPr>
          <w:rStyle w:val="Appelnotedebasdep"/>
          <w:sz w:val="18"/>
          <w:szCs w:val="18"/>
        </w:rPr>
        <w:footnoteRef/>
      </w:r>
      <w:r w:rsidRPr="007E1DFA">
        <w:rPr>
          <w:sz w:val="18"/>
          <w:szCs w:val="18"/>
        </w:rPr>
        <w:t xml:space="preserve"> </w:t>
      </w:r>
      <w:r w:rsidRPr="003A6CFF">
        <w:rPr>
          <w:sz w:val="18"/>
          <w:szCs w:val="18"/>
        </w:rPr>
        <w:t xml:space="preserve">Ce lien a déjà été explicité par de nombreux travaux scientifiques de qualité que nous avons pu consulter, notamment : J.B. FALINSKI, F. MORTIER, </w:t>
      </w:r>
      <w:r w:rsidRPr="003A6CFF">
        <w:rPr>
          <w:i/>
          <w:sz w:val="18"/>
          <w:szCs w:val="18"/>
        </w:rPr>
        <w:t xml:space="preserve">Biodiversité et gestion durable des forêts en Europe, </w:t>
      </w:r>
      <w:r w:rsidRPr="003A6CFF">
        <w:rPr>
          <w:sz w:val="18"/>
          <w:szCs w:val="18"/>
        </w:rPr>
        <w:t xml:space="preserve">Revue forestière française, n° </w:t>
      </w:r>
      <w:proofErr w:type="spellStart"/>
      <w:r w:rsidRPr="003A6CFF">
        <w:rPr>
          <w:sz w:val="18"/>
          <w:szCs w:val="18"/>
        </w:rPr>
        <w:t>sp</w:t>
      </w:r>
      <w:proofErr w:type="spellEnd"/>
      <w:r w:rsidRPr="003A6CFF">
        <w:rPr>
          <w:sz w:val="18"/>
          <w:szCs w:val="18"/>
        </w:rPr>
        <w:t>. 1996, pp. 89 et s.</w:t>
      </w:r>
    </w:p>
  </w:footnote>
  <w:footnote w:id="2">
    <w:p w14:paraId="29D75E90" w14:textId="2DCCEBBD" w:rsidR="00D164DE" w:rsidRPr="003A6CFF" w:rsidRDefault="00D164DE" w:rsidP="00EF1411">
      <w:pPr>
        <w:pStyle w:val="Notedebasdepage"/>
        <w:jc w:val="both"/>
      </w:pPr>
      <w:r w:rsidRPr="00EF1411">
        <w:rPr>
          <w:rStyle w:val="Appelnotedebasdep"/>
          <w:sz w:val="18"/>
          <w:szCs w:val="18"/>
        </w:rPr>
        <w:footnoteRef/>
      </w:r>
      <w:r w:rsidRPr="00EF1411">
        <w:rPr>
          <w:sz w:val="18"/>
          <w:szCs w:val="18"/>
        </w:rPr>
        <w:t xml:space="preserve"> </w:t>
      </w:r>
      <w:r w:rsidRPr="003A6CFF">
        <w:rPr>
          <w:sz w:val="18"/>
          <w:szCs w:val="18"/>
        </w:rPr>
        <w:t>Il nous sera</w:t>
      </w:r>
      <w:r w:rsidR="003A6CFF">
        <w:rPr>
          <w:sz w:val="18"/>
          <w:szCs w:val="18"/>
        </w:rPr>
        <w:t>,</w:t>
      </w:r>
      <w:r w:rsidRPr="003A6CFF">
        <w:rPr>
          <w:sz w:val="18"/>
          <w:szCs w:val="18"/>
        </w:rPr>
        <w:t xml:space="preserve"> en effet difficile</w:t>
      </w:r>
      <w:r w:rsidR="003A6CFF">
        <w:rPr>
          <w:sz w:val="18"/>
          <w:szCs w:val="18"/>
        </w:rPr>
        <w:t>,</w:t>
      </w:r>
      <w:r w:rsidRPr="003A6CFF">
        <w:rPr>
          <w:sz w:val="18"/>
          <w:szCs w:val="18"/>
        </w:rPr>
        <w:t xml:space="preserve"> de ne pas aborder, ne fût-ce que brièvement, certaines données et rapport à caractère plus scientifique que juridique.</w:t>
      </w:r>
    </w:p>
  </w:footnote>
  <w:footnote w:id="3">
    <w:p w14:paraId="6B50EBEF" w14:textId="77777777" w:rsidR="00D164DE" w:rsidRPr="003A6CFF" w:rsidRDefault="00D164DE" w:rsidP="00A42672">
      <w:pPr>
        <w:pStyle w:val="Notedebasdepage"/>
        <w:jc w:val="both"/>
        <w:rPr>
          <w:sz w:val="18"/>
          <w:szCs w:val="18"/>
        </w:rPr>
      </w:pPr>
      <w:r w:rsidRPr="007E1DFA">
        <w:rPr>
          <w:rStyle w:val="Appelnotedebasdep"/>
          <w:sz w:val="18"/>
          <w:szCs w:val="18"/>
        </w:rPr>
        <w:footnoteRef/>
      </w:r>
      <w:r w:rsidRPr="007E1DFA">
        <w:rPr>
          <w:sz w:val="18"/>
          <w:szCs w:val="18"/>
        </w:rPr>
        <w:t xml:space="preserve"> </w:t>
      </w:r>
      <w:r w:rsidRPr="003A6CFF">
        <w:rPr>
          <w:sz w:val="18"/>
          <w:szCs w:val="18"/>
        </w:rPr>
        <w:t>Concepts qui peuvent, comme l’a soulevé A. PERSUY (</w:t>
      </w:r>
      <w:proofErr w:type="spellStart"/>
      <w:r w:rsidRPr="003A6CFF">
        <w:rPr>
          <w:i/>
          <w:sz w:val="18"/>
          <w:szCs w:val="18"/>
        </w:rPr>
        <w:t>Biodiverstité</w:t>
      </w:r>
      <w:proofErr w:type="spellEnd"/>
      <w:r w:rsidRPr="003A6CFF">
        <w:rPr>
          <w:i/>
          <w:sz w:val="18"/>
          <w:szCs w:val="18"/>
        </w:rPr>
        <w:t xml:space="preserve"> ordinaire, biodiversité extraordinaire?, </w:t>
      </w:r>
      <w:r w:rsidRPr="003A6CFF">
        <w:rPr>
          <w:sz w:val="18"/>
          <w:szCs w:val="18"/>
        </w:rPr>
        <w:t>Revue Forestière Française, 2002, p. 205)</w:t>
      </w:r>
    </w:p>
  </w:footnote>
  <w:footnote w:id="4">
    <w:p w14:paraId="1A78168E" w14:textId="77777777" w:rsidR="00D164DE" w:rsidRPr="003A6CFF" w:rsidRDefault="00D164DE" w:rsidP="00A42672">
      <w:pPr>
        <w:pStyle w:val="Notedebasdepage"/>
        <w:jc w:val="both"/>
        <w:rPr>
          <w:sz w:val="18"/>
          <w:szCs w:val="18"/>
        </w:rPr>
      </w:pPr>
      <w:r w:rsidRPr="007E1DFA">
        <w:rPr>
          <w:rStyle w:val="Appelnotedebasdep"/>
          <w:sz w:val="18"/>
          <w:szCs w:val="18"/>
        </w:rPr>
        <w:footnoteRef/>
      </w:r>
      <w:r w:rsidRPr="007E1DFA">
        <w:rPr>
          <w:sz w:val="18"/>
          <w:szCs w:val="18"/>
        </w:rPr>
        <w:t xml:space="preserve"> </w:t>
      </w:r>
      <w:r w:rsidRPr="003A6CFF">
        <w:rPr>
          <w:sz w:val="18"/>
          <w:szCs w:val="18"/>
        </w:rPr>
        <w:t>Pensons notamment à l’Accord International sur les Bois Tropicaux, ou à la Déclaration de Vienne, adoptée suite à la quatrième Convention interministérielle pour la protection des forêts en Europe.</w:t>
      </w:r>
    </w:p>
  </w:footnote>
  <w:footnote w:id="5">
    <w:p w14:paraId="0C05FA44" w14:textId="77777777" w:rsidR="00D164DE" w:rsidRPr="003A6CFF" w:rsidRDefault="00D164DE" w:rsidP="00A42672">
      <w:pPr>
        <w:pStyle w:val="Notedebasdepage"/>
        <w:jc w:val="both"/>
        <w:rPr>
          <w:sz w:val="18"/>
          <w:szCs w:val="18"/>
        </w:rPr>
      </w:pPr>
      <w:r w:rsidRPr="007E1DFA">
        <w:rPr>
          <w:rStyle w:val="Appelnotedebasdep"/>
          <w:sz w:val="18"/>
          <w:szCs w:val="18"/>
        </w:rPr>
        <w:footnoteRef/>
      </w:r>
      <w:r w:rsidRPr="007E1DFA">
        <w:rPr>
          <w:sz w:val="18"/>
          <w:szCs w:val="18"/>
        </w:rPr>
        <w:t xml:space="preserve"> </w:t>
      </w:r>
      <w:r w:rsidRPr="003A6CFF">
        <w:rPr>
          <w:sz w:val="18"/>
          <w:szCs w:val="18"/>
        </w:rPr>
        <w:t>Codes forestiers, lois forestières,…</w:t>
      </w:r>
    </w:p>
  </w:footnote>
  <w:footnote w:id="6">
    <w:p w14:paraId="5C5EAA6A" w14:textId="77777777" w:rsidR="00D164DE" w:rsidRPr="003A6CFF" w:rsidRDefault="00D164DE" w:rsidP="00A42672">
      <w:pPr>
        <w:pStyle w:val="Notedebasdepage"/>
        <w:jc w:val="both"/>
        <w:rPr>
          <w:sz w:val="18"/>
          <w:szCs w:val="18"/>
        </w:rPr>
      </w:pPr>
      <w:r w:rsidRPr="007E1DFA">
        <w:rPr>
          <w:rStyle w:val="Appelnotedebasdep"/>
          <w:sz w:val="18"/>
          <w:szCs w:val="18"/>
        </w:rPr>
        <w:footnoteRef/>
      </w:r>
      <w:r w:rsidRPr="007E1DFA">
        <w:rPr>
          <w:sz w:val="18"/>
          <w:szCs w:val="18"/>
        </w:rPr>
        <w:t xml:space="preserve"> </w:t>
      </w:r>
      <w:r w:rsidRPr="003A6CFF">
        <w:rPr>
          <w:sz w:val="18"/>
          <w:szCs w:val="18"/>
        </w:rPr>
        <w:t xml:space="preserve">E. BRANQUART, H. LECOMTE, </w:t>
      </w:r>
      <w:r w:rsidRPr="003A6CFF">
        <w:rPr>
          <w:i/>
          <w:sz w:val="18"/>
          <w:szCs w:val="18"/>
        </w:rPr>
        <w:t xml:space="preserve">Etat de l’Environnement wallon : Etudes – Expertises : Les potentialités d’accueil de la vie sauvage : les milieux forestiers </w:t>
      </w:r>
      <w:proofErr w:type="spellStart"/>
      <w:r w:rsidRPr="003A6CFF">
        <w:rPr>
          <w:i/>
          <w:sz w:val="18"/>
          <w:szCs w:val="18"/>
        </w:rPr>
        <w:t>Partim</w:t>
      </w:r>
      <w:proofErr w:type="spellEnd"/>
      <w:r w:rsidRPr="003A6CFF">
        <w:rPr>
          <w:i/>
          <w:sz w:val="18"/>
          <w:szCs w:val="18"/>
        </w:rPr>
        <w:t xml:space="preserve"> “Etat”, </w:t>
      </w:r>
      <w:r w:rsidRPr="003A6CFF">
        <w:rPr>
          <w:sz w:val="18"/>
          <w:szCs w:val="18"/>
        </w:rPr>
        <w:t xml:space="preserve">Juin 2006 </w:t>
      </w:r>
      <w:hyperlink r:id="rId1" w:history="1">
        <w:r w:rsidRPr="003A6CFF">
          <w:rPr>
            <w:rStyle w:val="Lienhypertexte"/>
            <w:sz w:val="18"/>
            <w:szCs w:val="18"/>
          </w:rPr>
          <w:t>http://www.google.be/url?sa=t&amp;rct=j&amp;q=&amp;esrc=s&amp;source=web&amp;cd=1&amp;ved=0CCEQFjAA&amp;url=http%3A%2F%2Fetat.environnement.wallonie.be%2Fdownload.php%3Ffile%3Duploads%2Frapports%2Fparties%2Fchapitres%2Ffiches%2Fetudes%2Fdossier_FFH_Ansay.pdf&amp;ei=7p6KVMuDEsj5UO-KgJAI&amp;usg=AFQjCNFMTL5v_CN_tYP266x5rjifDUU9pQ&amp;sig2=NONL7IhcYOW_df2xI692CQ&amp;bvm=bv.81828268,d.d24</w:t>
        </w:r>
      </w:hyperlink>
      <w:r w:rsidRPr="003A6CFF">
        <w:rPr>
          <w:i/>
          <w:sz w:val="18"/>
          <w:szCs w:val="18"/>
        </w:rPr>
        <w:t xml:space="preserve"> </w:t>
      </w:r>
      <w:r w:rsidRPr="003A6CFF">
        <w:rPr>
          <w:sz w:val="18"/>
          <w:szCs w:val="18"/>
        </w:rPr>
        <w:t>, consulté le 10 décembre 2014.</w:t>
      </w:r>
    </w:p>
  </w:footnote>
  <w:footnote w:id="7">
    <w:p w14:paraId="36BC88B0" w14:textId="64F7FE83" w:rsidR="00D164DE" w:rsidRPr="003A6CFF" w:rsidRDefault="00D164DE" w:rsidP="00A42672">
      <w:pPr>
        <w:pStyle w:val="Notedebasdepage"/>
        <w:jc w:val="both"/>
        <w:rPr>
          <w:sz w:val="18"/>
          <w:szCs w:val="18"/>
        </w:rPr>
      </w:pPr>
      <w:r w:rsidRPr="007E1DFA">
        <w:rPr>
          <w:rStyle w:val="Appelnotedebasdep"/>
          <w:sz w:val="18"/>
          <w:szCs w:val="18"/>
        </w:rPr>
        <w:footnoteRef/>
      </w:r>
      <w:r w:rsidRPr="007E1DFA">
        <w:rPr>
          <w:sz w:val="18"/>
          <w:szCs w:val="18"/>
        </w:rPr>
        <w:t xml:space="preserve"> </w:t>
      </w:r>
      <w:r w:rsidRPr="003A6CFF">
        <w:rPr>
          <w:sz w:val="18"/>
          <w:szCs w:val="18"/>
        </w:rPr>
        <w:t>M. LINDENMAYER, L. LARRIEU, P. GONIN, etc.</w:t>
      </w:r>
    </w:p>
  </w:footnote>
  <w:footnote w:id="8">
    <w:p w14:paraId="6D437169" w14:textId="08A1E665" w:rsidR="00D164DE" w:rsidRPr="003A6CFF" w:rsidRDefault="00D164DE">
      <w:pPr>
        <w:pStyle w:val="Notedebasdepage"/>
        <w:rPr>
          <w:sz w:val="18"/>
          <w:szCs w:val="18"/>
        </w:rPr>
      </w:pPr>
      <w:r w:rsidRPr="00D164DE">
        <w:rPr>
          <w:rStyle w:val="Appelnotedebasdep"/>
          <w:sz w:val="18"/>
          <w:szCs w:val="18"/>
        </w:rPr>
        <w:footnoteRef/>
      </w:r>
      <w:r w:rsidRPr="00D164DE">
        <w:rPr>
          <w:sz w:val="18"/>
          <w:szCs w:val="18"/>
        </w:rPr>
        <w:t xml:space="preserve"> </w:t>
      </w:r>
      <w:r w:rsidRPr="003A6CFF">
        <w:rPr>
          <w:sz w:val="18"/>
          <w:szCs w:val="18"/>
        </w:rPr>
        <w:t>Nous pensons notamment au “plan simple de gestion”, ou au “schéma régional de protection sylvicole”.</w:t>
      </w:r>
    </w:p>
  </w:footnote>
  <w:footnote w:id="9">
    <w:p w14:paraId="58B73610" w14:textId="77777777" w:rsidR="00EF68FB" w:rsidRPr="003A6CFF" w:rsidRDefault="00EF68FB" w:rsidP="00EF68FB">
      <w:pPr>
        <w:pStyle w:val="Notedebasdepage"/>
        <w:jc w:val="both"/>
        <w:rPr>
          <w:color w:val="3366FF"/>
          <w:sz w:val="18"/>
          <w:szCs w:val="18"/>
        </w:rPr>
      </w:pPr>
      <w:r w:rsidRPr="007E1DFA">
        <w:rPr>
          <w:rStyle w:val="Appelnotedebasdep"/>
          <w:sz w:val="18"/>
          <w:szCs w:val="18"/>
        </w:rPr>
        <w:footnoteRef/>
      </w:r>
      <w:r w:rsidRPr="007E1DFA">
        <w:rPr>
          <w:sz w:val="18"/>
          <w:szCs w:val="18"/>
        </w:rPr>
        <w:t xml:space="preserve"> </w:t>
      </w:r>
      <w:r w:rsidRPr="003A6CFF">
        <w:rPr>
          <w:i/>
          <w:sz w:val="18"/>
          <w:szCs w:val="18"/>
        </w:rPr>
        <w:t xml:space="preserve">L’indice de biodiversité potentielle ou IBP : un outil pratique au service de la biodiversité ordinaire des forêts, </w:t>
      </w:r>
      <w:hyperlink r:id="rId2" w:history="1">
        <w:r w:rsidRPr="003A6CFF">
          <w:rPr>
            <w:rStyle w:val="Lienhypertexte"/>
            <w:sz w:val="18"/>
            <w:szCs w:val="18"/>
          </w:rPr>
          <w:t>http://www.foretpriveefrancaise.com/data/info/389519-FE190p52_57.pdf</w:t>
        </w:r>
      </w:hyperlink>
      <w:r w:rsidRPr="003A6CFF">
        <w:rPr>
          <w:i/>
          <w:sz w:val="18"/>
          <w:szCs w:val="18"/>
        </w:rPr>
        <w:t xml:space="preserve"> </w:t>
      </w:r>
    </w:p>
  </w:footnote>
  <w:footnote w:id="10">
    <w:p w14:paraId="410F7765" w14:textId="3C99D352" w:rsidR="00D164DE" w:rsidRPr="003A6CFF" w:rsidRDefault="00D164DE" w:rsidP="003A6CFF">
      <w:pPr>
        <w:pStyle w:val="Notedebasdepage"/>
        <w:jc w:val="both"/>
        <w:rPr>
          <w:sz w:val="18"/>
          <w:szCs w:val="18"/>
        </w:rPr>
      </w:pPr>
      <w:r w:rsidRPr="007A0EFA">
        <w:rPr>
          <w:rStyle w:val="Appelnotedebasdep"/>
          <w:sz w:val="18"/>
          <w:szCs w:val="18"/>
        </w:rPr>
        <w:footnoteRef/>
      </w:r>
      <w:r w:rsidRPr="007A0EFA">
        <w:rPr>
          <w:sz w:val="18"/>
          <w:szCs w:val="18"/>
        </w:rPr>
        <w:t xml:space="preserve"> </w:t>
      </w:r>
      <w:r w:rsidRPr="003A6CFF">
        <w:rPr>
          <w:sz w:val="18"/>
          <w:szCs w:val="18"/>
        </w:rPr>
        <w:t xml:space="preserve">V. INSERGUET, </w:t>
      </w:r>
      <w:r w:rsidRPr="003A6CFF">
        <w:rPr>
          <w:i/>
          <w:sz w:val="18"/>
          <w:szCs w:val="18"/>
        </w:rPr>
        <w:t>Bilan et perspectives de l’acquisition publique à des fins de conservation en droit français,</w:t>
      </w:r>
      <w:r w:rsidRPr="003A6CFF">
        <w:rPr>
          <w:sz w:val="18"/>
          <w:szCs w:val="18"/>
        </w:rPr>
        <w:t xml:space="preserve"> </w:t>
      </w:r>
      <w:proofErr w:type="spellStart"/>
      <w:r w:rsidRPr="003A6CFF">
        <w:rPr>
          <w:sz w:val="18"/>
          <w:szCs w:val="18"/>
        </w:rPr>
        <w:t>Amén</w:t>
      </w:r>
      <w:proofErr w:type="spellEnd"/>
      <w:r w:rsidRPr="003A6CFF">
        <w:rPr>
          <w:sz w:val="18"/>
          <w:szCs w:val="18"/>
        </w:rPr>
        <w:t xml:space="preserve">-Env., 2014, n°4, pp. 127 à 137. Il ne sera évidemment pas question, dans </w:t>
      </w:r>
      <w:r w:rsidR="003A6CFF">
        <w:rPr>
          <w:sz w:val="18"/>
          <w:szCs w:val="18"/>
        </w:rPr>
        <w:t>le cadre de cette</w:t>
      </w:r>
      <w:r w:rsidRPr="003A6CFF">
        <w:rPr>
          <w:sz w:val="18"/>
          <w:szCs w:val="18"/>
        </w:rPr>
        <w:t xml:space="preserve"> éventuelle contribution, de reprendre le développement et les conclusions de l’article cité, mais de tenter de mettre en évidence l’une des vois emprun</w:t>
      </w:r>
      <w:r w:rsidR="003A6CFF">
        <w:rPr>
          <w:sz w:val="18"/>
          <w:szCs w:val="18"/>
        </w:rPr>
        <w:t>t</w:t>
      </w:r>
      <w:r w:rsidRPr="003A6CFF">
        <w:rPr>
          <w:sz w:val="18"/>
          <w:szCs w:val="18"/>
        </w:rPr>
        <w:t>ées par la conservation de la nature pour pousser vers l’acquisition d’espaces forestiers en vue d’une gestion durable de ceux-ci.</w:t>
      </w:r>
    </w:p>
  </w:footnote>
  <w:footnote w:id="11">
    <w:p w14:paraId="09643D3B" w14:textId="77777777" w:rsidR="00D164DE" w:rsidRPr="003A6CFF" w:rsidRDefault="00D164DE" w:rsidP="007A0EFA">
      <w:pPr>
        <w:pStyle w:val="Notedebasdepage"/>
        <w:jc w:val="both"/>
        <w:rPr>
          <w:sz w:val="18"/>
          <w:szCs w:val="18"/>
        </w:rPr>
      </w:pPr>
      <w:r w:rsidRPr="007A0EFA">
        <w:rPr>
          <w:rStyle w:val="Appelnotedebasdep"/>
          <w:sz w:val="18"/>
          <w:szCs w:val="18"/>
        </w:rPr>
        <w:footnoteRef/>
      </w:r>
      <w:r w:rsidRPr="007A0EFA">
        <w:rPr>
          <w:sz w:val="18"/>
          <w:szCs w:val="18"/>
        </w:rPr>
        <w:t xml:space="preserve"> Au vu du grand nombre d’études portant sur le sujet (voyez notamment S. VANPEENE-BRUHIER, </w:t>
      </w:r>
      <w:r w:rsidRPr="007A0EFA">
        <w:rPr>
          <w:i/>
          <w:sz w:val="18"/>
          <w:szCs w:val="18"/>
        </w:rPr>
        <w:t>Comparer des démarches de mise en place de réseaux écologiques dans les Alpes : une expertise collective</w:t>
      </w:r>
      <w:r w:rsidRPr="007A0EFA">
        <w:rPr>
          <w:sz w:val="18"/>
          <w:szCs w:val="18"/>
        </w:rPr>
        <w:t xml:space="preserve">, </w:t>
      </w:r>
      <w:proofErr w:type="spellStart"/>
      <w:r w:rsidRPr="007A0EFA">
        <w:rPr>
          <w:sz w:val="18"/>
          <w:szCs w:val="18"/>
        </w:rPr>
        <w:t>Rev</w:t>
      </w:r>
      <w:proofErr w:type="spellEnd"/>
      <w:r w:rsidRPr="007A0EFA">
        <w:rPr>
          <w:sz w:val="18"/>
          <w:szCs w:val="18"/>
        </w:rPr>
        <w:t xml:space="preserve">. For. Fr., 5-2008, pp. 551 à 560, ou encore C. RANDIER, </w:t>
      </w:r>
      <w:r w:rsidRPr="007A0EFA">
        <w:rPr>
          <w:i/>
          <w:sz w:val="18"/>
          <w:szCs w:val="18"/>
        </w:rPr>
        <w:t xml:space="preserve">L’application de la directive « Habitats » dans les zones de montagne : l’exemple de l’arc alpin », </w:t>
      </w:r>
      <w:r w:rsidRPr="007A0EFA">
        <w:rPr>
          <w:rStyle w:val="book-title"/>
          <w:rFonts w:eastAsia="Times New Roman" w:cs="Times New Roman"/>
          <w:sz w:val="18"/>
          <w:szCs w:val="18"/>
        </w:rPr>
        <w:t>Revue juridique de l'environnement, 2011-4, pp. 493-508).</w:t>
      </w:r>
    </w:p>
  </w:footnote>
  <w:footnote w:id="12">
    <w:p w14:paraId="658DA43F" w14:textId="77777777" w:rsidR="00D164DE" w:rsidRPr="003A6CFF" w:rsidRDefault="00D164DE" w:rsidP="007A0EFA">
      <w:pPr>
        <w:pStyle w:val="Notedebasdepage"/>
        <w:jc w:val="both"/>
        <w:rPr>
          <w:sz w:val="18"/>
          <w:szCs w:val="18"/>
        </w:rPr>
      </w:pPr>
      <w:r w:rsidRPr="007A0EFA">
        <w:rPr>
          <w:rStyle w:val="Appelnotedebasdep"/>
          <w:sz w:val="18"/>
          <w:szCs w:val="18"/>
        </w:rPr>
        <w:footnoteRef/>
      </w:r>
      <w:r w:rsidRPr="007A0EFA">
        <w:rPr>
          <w:sz w:val="18"/>
          <w:szCs w:val="18"/>
        </w:rPr>
        <w:t xml:space="preserve"> </w:t>
      </w:r>
      <w:r w:rsidRPr="003A6CFF">
        <w:rPr>
          <w:sz w:val="18"/>
          <w:szCs w:val="18"/>
        </w:rPr>
        <w:t xml:space="preserve">Il sera donc, comme évoqué ci-dessus, pertinent d’aborder l’exemple de la mise en place d’un réseau de protection dans l’arc alpin, ainsi que la convention alpine. </w:t>
      </w:r>
    </w:p>
  </w:footnote>
  <w:footnote w:id="13">
    <w:p w14:paraId="16EAA6D2" w14:textId="0CA6C0D1" w:rsidR="00D164DE" w:rsidRPr="007A0EFA" w:rsidRDefault="00D164DE" w:rsidP="00EF68FB">
      <w:pPr>
        <w:jc w:val="both"/>
        <w:rPr>
          <w:rFonts w:eastAsia="Times New Roman" w:cs="Times New Roman"/>
          <w:sz w:val="18"/>
          <w:szCs w:val="18"/>
        </w:rPr>
      </w:pPr>
      <w:r w:rsidRPr="007A0EFA">
        <w:rPr>
          <w:rStyle w:val="Appelnotedebasdep"/>
          <w:sz w:val="18"/>
          <w:szCs w:val="18"/>
        </w:rPr>
        <w:footnoteRef/>
      </w:r>
      <w:r w:rsidRPr="007A0EFA">
        <w:rPr>
          <w:sz w:val="18"/>
          <w:szCs w:val="18"/>
        </w:rPr>
        <w:t xml:space="preserve"> </w:t>
      </w:r>
      <w:r w:rsidRPr="003A6CFF">
        <w:rPr>
          <w:sz w:val="18"/>
          <w:szCs w:val="18"/>
        </w:rPr>
        <w:t xml:space="preserve">Dont, évidemment, les directives “Oiseaux” et “Habitats”. Notre regard se portera également sur </w:t>
      </w:r>
      <w:r w:rsidR="00EF68FB">
        <w:rPr>
          <w:sz w:val="18"/>
          <w:szCs w:val="18"/>
        </w:rPr>
        <w:t>les résultats</w:t>
      </w:r>
      <w:r w:rsidRPr="007A0EFA">
        <w:rPr>
          <w:rFonts w:cs="Times New Roman"/>
          <w:sz w:val="18"/>
          <w:szCs w:val="18"/>
          <w:lang w:val="fr-FR"/>
        </w:rPr>
        <w:t xml:space="preserve"> Plan d’action européen dénommé «FLEGT» (</w:t>
      </w:r>
      <w:r w:rsidRPr="00EF68FB">
        <w:rPr>
          <w:rFonts w:cs="Times New Roman"/>
          <w:i/>
          <w:iCs/>
          <w:sz w:val="18"/>
          <w:szCs w:val="18"/>
          <w:lang w:val="fr-FR"/>
        </w:rPr>
        <w:t xml:space="preserve">Forest Law </w:t>
      </w:r>
      <w:proofErr w:type="spellStart"/>
      <w:r w:rsidRPr="00EF68FB">
        <w:rPr>
          <w:rFonts w:cs="Times New Roman"/>
          <w:i/>
          <w:iCs/>
          <w:sz w:val="18"/>
          <w:szCs w:val="18"/>
          <w:lang w:val="fr-FR"/>
        </w:rPr>
        <w:t>Enforcement</w:t>
      </w:r>
      <w:proofErr w:type="spellEnd"/>
      <w:r w:rsidRPr="00EF68FB">
        <w:rPr>
          <w:rFonts w:cs="Times New Roman"/>
          <w:i/>
          <w:iCs/>
          <w:sz w:val="18"/>
          <w:szCs w:val="18"/>
          <w:lang w:val="fr-FR"/>
        </w:rPr>
        <w:t xml:space="preserve"> </w:t>
      </w:r>
      <w:proofErr w:type="spellStart"/>
      <w:r w:rsidRPr="00EF68FB">
        <w:rPr>
          <w:rFonts w:cs="Times New Roman"/>
          <w:i/>
          <w:iCs/>
          <w:sz w:val="18"/>
          <w:szCs w:val="18"/>
          <w:lang w:val="fr-FR"/>
        </w:rPr>
        <w:t>Governance</w:t>
      </w:r>
      <w:proofErr w:type="spellEnd"/>
      <w:r w:rsidRPr="00EF68FB">
        <w:rPr>
          <w:rFonts w:cs="Times New Roman"/>
          <w:i/>
          <w:iCs/>
          <w:sz w:val="18"/>
          <w:szCs w:val="18"/>
          <w:lang w:val="fr-FR"/>
        </w:rPr>
        <w:t xml:space="preserve"> and Trade</w:t>
      </w:r>
      <w:r w:rsidRPr="007A0EFA">
        <w:rPr>
          <w:rFonts w:cs="Times New Roman"/>
          <w:sz w:val="18"/>
          <w:szCs w:val="18"/>
          <w:lang w:val="fr-FR"/>
        </w:rPr>
        <w:t>), ainsi que sur</w:t>
      </w:r>
      <w:r w:rsidR="00EF68FB">
        <w:rPr>
          <w:rFonts w:cs="Times New Roman"/>
          <w:sz w:val="18"/>
          <w:szCs w:val="18"/>
          <w:lang w:val="fr-FR"/>
        </w:rPr>
        <w:t xml:space="preserve"> les perspectives qu’offre le</w:t>
      </w:r>
      <w:r w:rsidRPr="007A0EFA">
        <w:rPr>
          <w:rFonts w:cs="Times New Roman"/>
          <w:sz w:val="18"/>
          <w:szCs w:val="18"/>
          <w:lang w:val="fr-FR"/>
        </w:rPr>
        <w:t xml:space="preserve"> </w:t>
      </w:r>
      <w:r w:rsidRPr="007A0EFA">
        <w:rPr>
          <w:rFonts w:eastAsia="Times New Roman" w:cs="Times New Roman"/>
          <w:sz w:val="18"/>
          <w:szCs w:val="18"/>
        </w:rPr>
        <w:t>RÈGLEMENT (UE) n°995/2010 DU PARLEMENT EUROPÉEN ET DU CONSEIL du 20 octobre 2010 « </w:t>
      </w:r>
      <w:r w:rsidRPr="007A0EFA">
        <w:rPr>
          <w:rFonts w:eastAsia="Times New Roman" w:cs="Times New Roman"/>
          <w:i/>
          <w:sz w:val="18"/>
          <w:szCs w:val="18"/>
        </w:rPr>
        <w:t>établissant les obligations des opérateurs qui mettent du bois et des produits dérivés sur le marché </w:t>
      </w:r>
      <w:r w:rsidRPr="007A0EFA">
        <w:rPr>
          <w:rFonts w:eastAsia="Times New Roman" w:cs="Times New Roman"/>
          <w:sz w:val="18"/>
          <w:szCs w:val="18"/>
        </w:rPr>
        <w:t>», entré en vigueur en 2013.</w:t>
      </w:r>
    </w:p>
  </w:footnote>
  <w:footnote w:id="14">
    <w:p w14:paraId="05E2FE59" w14:textId="3B6B1FCA" w:rsidR="00D164DE" w:rsidRPr="003A6CFF" w:rsidRDefault="00D164DE" w:rsidP="00A42672">
      <w:pPr>
        <w:pStyle w:val="Notedebasdepage"/>
        <w:jc w:val="both"/>
        <w:rPr>
          <w:sz w:val="18"/>
          <w:szCs w:val="18"/>
        </w:rPr>
      </w:pPr>
      <w:r w:rsidRPr="007A0EFA">
        <w:rPr>
          <w:rStyle w:val="Appelnotedebasdep"/>
          <w:sz w:val="18"/>
          <w:szCs w:val="18"/>
        </w:rPr>
        <w:footnoteRef/>
      </w:r>
      <w:r w:rsidRPr="007A0EFA">
        <w:rPr>
          <w:sz w:val="18"/>
          <w:szCs w:val="18"/>
        </w:rPr>
        <w:t xml:space="preserve"> </w:t>
      </w:r>
      <w:r w:rsidRPr="003A6CFF">
        <w:rPr>
          <w:sz w:val="18"/>
          <w:szCs w:val="18"/>
        </w:rPr>
        <w:t>Nous remercions chaleureusement Monsieur Fernando Menezes, qui qui nous a déjà apporté une aide précieuse dans la compréhension du sys</w:t>
      </w:r>
      <w:r w:rsidR="00EF68FB">
        <w:rPr>
          <w:sz w:val="18"/>
          <w:szCs w:val="18"/>
        </w:rPr>
        <w:t>t</w:t>
      </w:r>
      <w:r w:rsidRPr="003A6CFF">
        <w:rPr>
          <w:sz w:val="18"/>
          <w:szCs w:val="18"/>
        </w:rPr>
        <w:t>ème fédéral brésilien, et qui est prêt à nous appuyer dans la rédaction éventuelle de cette contribution, ainsi que dans mes recherches doctorales.</w:t>
      </w:r>
    </w:p>
  </w:footnote>
  <w:footnote w:id="15">
    <w:p w14:paraId="704460AA" w14:textId="77777777" w:rsidR="00D164DE" w:rsidRPr="003A6CFF" w:rsidRDefault="00D164DE" w:rsidP="00A42672">
      <w:pPr>
        <w:pStyle w:val="Notedebasdepage"/>
        <w:jc w:val="both"/>
        <w:rPr>
          <w:sz w:val="18"/>
          <w:szCs w:val="18"/>
        </w:rPr>
      </w:pPr>
      <w:r w:rsidRPr="007A0EFA">
        <w:rPr>
          <w:rStyle w:val="Appelnotedebasdep"/>
          <w:sz w:val="18"/>
          <w:szCs w:val="18"/>
        </w:rPr>
        <w:footnoteRef/>
      </w:r>
      <w:r w:rsidRPr="007A0EFA">
        <w:rPr>
          <w:sz w:val="18"/>
          <w:szCs w:val="18"/>
        </w:rPr>
        <w:t xml:space="preserve"> </w:t>
      </w:r>
      <w:hyperlink r:id="rId3" w:history="1">
        <w:r w:rsidRPr="003A6CFF">
          <w:rPr>
            <w:rStyle w:val="Lienhypertexte"/>
            <w:sz w:val="18"/>
            <w:szCs w:val="18"/>
          </w:rPr>
          <w:t>http://www.biota.org.br/?page_id=3185</w:t>
        </w:r>
      </w:hyperlink>
      <w:r w:rsidRPr="003A6CFF">
        <w:rPr>
          <w:sz w:val="18"/>
          <w:szCs w:val="18"/>
        </w:rPr>
        <w:t xml:space="preserve"> , consulté le 12 décembre 2014.</w:t>
      </w:r>
    </w:p>
  </w:footnote>
  <w:footnote w:id="16">
    <w:p w14:paraId="0A3D4CC7" w14:textId="75FF5FF6" w:rsidR="00D164DE" w:rsidRPr="003A6CFF" w:rsidRDefault="00D164DE" w:rsidP="00A42672">
      <w:pPr>
        <w:pStyle w:val="Notedebasdepage"/>
        <w:jc w:val="both"/>
        <w:rPr>
          <w:sz w:val="18"/>
          <w:szCs w:val="18"/>
        </w:rPr>
      </w:pPr>
      <w:r w:rsidRPr="007A0EFA">
        <w:rPr>
          <w:rStyle w:val="Appelnotedebasdep"/>
          <w:sz w:val="18"/>
          <w:szCs w:val="18"/>
        </w:rPr>
        <w:footnoteRef/>
      </w:r>
      <w:r w:rsidRPr="007A0EFA">
        <w:rPr>
          <w:sz w:val="18"/>
          <w:szCs w:val="18"/>
        </w:rPr>
        <w:t xml:space="preserve"> </w:t>
      </w:r>
      <w:r w:rsidRPr="003A6CFF">
        <w:rPr>
          <w:sz w:val="18"/>
          <w:szCs w:val="18"/>
        </w:rPr>
        <w:t xml:space="preserve">Nous pensons notamment à l’instrument le plus récent, à savoir le </w:t>
      </w:r>
      <w:proofErr w:type="spellStart"/>
      <w:r w:rsidRPr="007A0EFA">
        <w:rPr>
          <w:rFonts w:eastAsia="Times New Roman" w:cs="Times New Roman"/>
          <w:i/>
          <w:sz w:val="18"/>
          <w:szCs w:val="18"/>
        </w:rPr>
        <w:t>Decreto</w:t>
      </w:r>
      <w:proofErr w:type="spellEnd"/>
      <w:r w:rsidRPr="007A0EFA">
        <w:rPr>
          <w:rFonts w:eastAsia="Times New Roman" w:cs="Times New Roman"/>
          <w:i/>
          <w:sz w:val="18"/>
          <w:szCs w:val="18"/>
        </w:rPr>
        <w:t xml:space="preserve"> </w:t>
      </w:r>
      <w:proofErr w:type="spellStart"/>
      <w:r w:rsidRPr="007A0EFA">
        <w:rPr>
          <w:rFonts w:eastAsia="Times New Roman" w:cs="Times New Roman"/>
          <w:i/>
          <w:sz w:val="18"/>
          <w:szCs w:val="18"/>
        </w:rPr>
        <w:t>Estadual</w:t>
      </w:r>
      <w:proofErr w:type="spellEnd"/>
      <w:r w:rsidRPr="007A0EFA">
        <w:rPr>
          <w:rFonts w:eastAsia="Times New Roman" w:cs="Times New Roman"/>
          <w:i/>
          <w:sz w:val="18"/>
          <w:szCs w:val="18"/>
        </w:rPr>
        <w:t xml:space="preserve"> 58.148 de 21 de </w:t>
      </w:r>
      <w:proofErr w:type="spellStart"/>
      <w:r w:rsidRPr="007A0EFA">
        <w:rPr>
          <w:rFonts w:eastAsia="Times New Roman" w:cs="Times New Roman"/>
          <w:i/>
          <w:sz w:val="18"/>
          <w:szCs w:val="18"/>
        </w:rPr>
        <w:t>Junho</w:t>
      </w:r>
      <w:proofErr w:type="spellEnd"/>
      <w:r w:rsidRPr="007A0EFA">
        <w:rPr>
          <w:rFonts w:eastAsia="Times New Roman" w:cs="Times New Roman"/>
          <w:i/>
          <w:sz w:val="18"/>
          <w:szCs w:val="18"/>
        </w:rPr>
        <w:t xml:space="preserve"> de 2012</w:t>
      </w:r>
      <w:r w:rsidRPr="007A0EFA">
        <w:rPr>
          <w:rFonts w:eastAsia="Times New Roman" w:cs="Times New Roman"/>
          <w:sz w:val="18"/>
          <w:szCs w:val="18"/>
        </w:rPr>
        <w:t>,</w:t>
      </w:r>
      <w:r w:rsidR="00EF68FB">
        <w:rPr>
          <w:rFonts w:eastAsia="Times New Roman" w:cs="Times New Roman"/>
          <w:sz w:val="18"/>
          <w:szCs w:val="18"/>
        </w:rPr>
        <w:t xml:space="preserve"> adopté par l’Etat de Sao Paolo : </w:t>
      </w:r>
      <w:hyperlink r:id="rId4" w:history="1">
        <w:r w:rsidR="00EF68FB" w:rsidRPr="006730D2">
          <w:rPr>
            <w:rStyle w:val="Lienhypertexte"/>
            <w:rFonts w:eastAsia="Times New Roman" w:cs="Times New Roman"/>
            <w:sz w:val="18"/>
            <w:szCs w:val="18"/>
          </w:rPr>
          <w:t>http://www.biota.org.br/wp-content/uploads/2013/04/Decreto-Estadual-58.148-21Jun2012.pdf</w:t>
        </w:r>
      </w:hyperlink>
      <w:r w:rsidR="00EF68FB">
        <w:rPr>
          <w:rFonts w:eastAsia="Times New Roman" w:cs="Times New Roman"/>
          <w:sz w:val="18"/>
          <w:szCs w:val="18"/>
        </w:rPr>
        <w:t xml:space="preserve"> </w:t>
      </w:r>
    </w:p>
  </w:footnote>
  <w:footnote w:id="17">
    <w:p w14:paraId="0A8B127D" w14:textId="35F3D2D3" w:rsidR="00D164DE" w:rsidRPr="003A6CFF" w:rsidRDefault="00D164DE">
      <w:pPr>
        <w:pStyle w:val="Notedebasdepage"/>
        <w:rPr>
          <w:sz w:val="18"/>
          <w:szCs w:val="18"/>
        </w:rPr>
      </w:pPr>
      <w:r w:rsidRPr="007A0EFA">
        <w:rPr>
          <w:rStyle w:val="Appelnotedebasdep"/>
          <w:sz w:val="18"/>
          <w:szCs w:val="18"/>
        </w:rPr>
        <w:footnoteRef/>
      </w:r>
      <w:r w:rsidRPr="007A0EFA">
        <w:rPr>
          <w:sz w:val="18"/>
          <w:szCs w:val="18"/>
        </w:rPr>
        <w:t xml:space="preserve"> </w:t>
      </w:r>
      <w:r w:rsidRPr="007A0EFA">
        <w:rPr>
          <w:rFonts w:eastAsia="Times New Roman" w:cs="Times New Roman"/>
          <w:sz w:val="18"/>
          <w:szCs w:val="18"/>
        </w:rPr>
        <w:t xml:space="preserve">Loi fédérale 12.651/12, </w:t>
      </w:r>
      <w:hyperlink r:id="rId5" w:history="1">
        <w:r w:rsidRPr="007A0EFA">
          <w:rPr>
            <w:rStyle w:val="Lienhypertexte"/>
            <w:rFonts w:eastAsia="Times New Roman" w:cs="Times New Roman"/>
            <w:sz w:val="18"/>
            <w:szCs w:val="18"/>
          </w:rPr>
          <w:t>http://www.planalto.gov.br/ccivil_03/_ato2011-2014/2012/lei/l12651.htm</w:t>
        </w:r>
      </w:hyperlink>
      <w:r w:rsidRPr="007A0EFA">
        <w:rPr>
          <w:rFonts w:eastAsia="Times New Roman" w:cs="Times New Roman"/>
          <w:sz w:val="18"/>
          <w:szCs w:val="18"/>
        </w:rPr>
        <w:t xml:space="preserve"> </w:t>
      </w:r>
    </w:p>
  </w:footnote>
  <w:footnote w:id="18">
    <w:p w14:paraId="6CB71ADF" w14:textId="77777777" w:rsidR="00D164DE" w:rsidRPr="003A6CFF" w:rsidRDefault="00D164DE" w:rsidP="006B494B">
      <w:pPr>
        <w:pStyle w:val="Notedebasdepage"/>
        <w:jc w:val="both"/>
        <w:rPr>
          <w:sz w:val="18"/>
          <w:szCs w:val="18"/>
        </w:rPr>
      </w:pPr>
      <w:r w:rsidRPr="007A0EFA">
        <w:rPr>
          <w:rStyle w:val="Appelnotedebasdep"/>
          <w:sz w:val="18"/>
          <w:szCs w:val="18"/>
        </w:rPr>
        <w:footnoteRef/>
      </w:r>
      <w:r w:rsidRPr="007A0EFA">
        <w:rPr>
          <w:sz w:val="18"/>
          <w:szCs w:val="18"/>
        </w:rPr>
        <w:t xml:space="preserve"> </w:t>
      </w:r>
      <w:r w:rsidRPr="003A6CFF">
        <w:rPr>
          <w:sz w:val="18"/>
          <w:szCs w:val="18"/>
        </w:rPr>
        <w:t>En effet, au contraire de ce qui est – en théorie – prévu en Belgique concernant la répartition des compétences entre partenaire de l’Etat fédéral, les compétences concurrentes sont, dans certains domaines, expressément organisées par la Constitution brésilienne. Tel est notamment le cas concernant les compétences en matière d’environnement.</w:t>
      </w:r>
    </w:p>
  </w:footnote>
  <w:footnote w:id="19">
    <w:p w14:paraId="08560457" w14:textId="13955CD7" w:rsidR="00D164DE" w:rsidRPr="003A6CFF" w:rsidRDefault="00D164DE" w:rsidP="00C24F40">
      <w:pPr>
        <w:pStyle w:val="Notedebasdepage"/>
        <w:jc w:val="both"/>
        <w:rPr>
          <w:sz w:val="18"/>
          <w:szCs w:val="18"/>
        </w:rPr>
      </w:pPr>
      <w:r w:rsidRPr="007A0EFA">
        <w:rPr>
          <w:rStyle w:val="Appelnotedebasdep"/>
          <w:sz w:val="18"/>
          <w:szCs w:val="18"/>
        </w:rPr>
        <w:footnoteRef/>
      </w:r>
      <w:r w:rsidRPr="007A0EFA">
        <w:rPr>
          <w:sz w:val="18"/>
          <w:szCs w:val="18"/>
        </w:rPr>
        <w:t xml:space="preserve"> </w:t>
      </w:r>
      <w:r w:rsidRPr="003A6CFF">
        <w:rPr>
          <w:sz w:val="18"/>
          <w:szCs w:val="18"/>
        </w:rPr>
        <w:t>L’appel à contribution n’ayant été porté à notre connaissance qu’à la date du 5 décembre dernier, nous tenons à attirer l’attention sur le fait que la diversité et le nombre de sources utilisés dans le cadre de la rédaction de contribut</w:t>
      </w:r>
      <w:r w:rsidR="00EF68FB">
        <w:rPr>
          <w:sz w:val="18"/>
          <w:szCs w:val="18"/>
        </w:rPr>
        <w:t>ion seront évidemment supérieur</w:t>
      </w:r>
      <w:r w:rsidRPr="003A6CFF">
        <w:rPr>
          <w:sz w:val="18"/>
          <w:szCs w:val="18"/>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86750"/>
    <w:multiLevelType w:val="hybridMultilevel"/>
    <w:tmpl w:val="476C5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1607E8"/>
    <w:multiLevelType w:val="hybridMultilevel"/>
    <w:tmpl w:val="D9B6B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5E1F21"/>
    <w:multiLevelType w:val="hybridMultilevel"/>
    <w:tmpl w:val="E39C765C"/>
    <w:lvl w:ilvl="0" w:tplc="40B00DC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FA28B4"/>
    <w:multiLevelType w:val="hybridMultilevel"/>
    <w:tmpl w:val="8A9603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471C0D"/>
    <w:multiLevelType w:val="hybridMultilevel"/>
    <w:tmpl w:val="F724B8BC"/>
    <w:lvl w:ilvl="0" w:tplc="72C0A76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04"/>
    <w:rsid w:val="00140B29"/>
    <w:rsid w:val="001447A3"/>
    <w:rsid w:val="001874D9"/>
    <w:rsid w:val="002B0BE1"/>
    <w:rsid w:val="0038542B"/>
    <w:rsid w:val="003A6CFF"/>
    <w:rsid w:val="00427AE0"/>
    <w:rsid w:val="004A4F0B"/>
    <w:rsid w:val="005E0E6C"/>
    <w:rsid w:val="005E1D88"/>
    <w:rsid w:val="006900E7"/>
    <w:rsid w:val="006B494B"/>
    <w:rsid w:val="006D4DC7"/>
    <w:rsid w:val="007A0EFA"/>
    <w:rsid w:val="007E1DFA"/>
    <w:rsid w:val="00826C04"/>
    <w:rsid w:val="008D7A82"/>
    <w:rsid w:val="00920A4D"/>
    <w:rsid w:val="009703F3"/>
    <w:rsid w:val="009C4393"/>
    <w:rsid w:val="009E4655"/>
    <w:rsid w:val="009E4A18"/>
    <w:rsid w:val="00A10DEE"/>
    <w:rsid w:val="00A42672"/>
    <w:rsid w:val="00AF725A"/>
    <w:rsid w:val="00B637AC"/>
    <w:rsid w:val="00BA1702"/>
    <w:rsid w:val="00C24F40"/>
    <w:rsid w:val="00C4566B"/>
    <w:rsid w:val="00D00842"/>
    <w:rsid w:val="00D164DE"/>
    <w:rsid w:val="00DC4E5C"/>
    <w:rsid w:val="00DD38DD"/>
    <w:rsid w:val="00E65B75"/>
    <w:rsid w:val="00EF1411"/>
    <w:rsid w:val="00EF68FB"/>
    <w:rsid w:val="00F92CB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B988"/>
  <w14:defaultImageDpi w14:val="300"/>
  <w15:docId w15:val="{113EF55B-123F-433B-8A5E-816D0621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26C04"/>
  </w:style>
  <w:style w:type="character" w:customStyle="1" w:styleId="NotedebasdepageCar">
    <w:name w:val="Note de bas de page Car"/>
    <w:basedOn w:val="Policepardfaut"/>
    <w:link w:val="Notedebasdepage"/>
    <w:uiPriority w:val="99"/>
    <w:rsid w:val="00826C04"/>
  </w:style>
  <w:style w:type="character" w:styleId="Appelnotedebasdep">
    <w:name w:val="footnote reference"/>
    <w:basedOn w:val="Policepardfaut"/>
    <w:uiPriority w:val="99"/>
    <w:unhideWhenUsed/>
    <w:rsid w:val="00826C04"/>
    <w:rPr>
      <w:vertAlign w:val="superscript"/>
    </w:rPr>
  </w:style>
  <w:style w:type="paragraph" w:styleId="Paragraphedeliste">
    <w:name w:val="List Paragraph"/>
    <w:basedOn w:val="Normal"/>
    <w:uiPriority w:val="34"/>
    <w:qFormat/>
    <w:rsid w:val="00427AE0"/>
    <w:pPr>
      <w:ind w:left="720"/>
      <w:contextualSpacing/>
    </w:pPr>
  </w:style>
  <w:style w:type="character" w:styleId="Lienhypertexte">
    <w:name w:val="Hyperlink"/>
    <w:basedOn w:val="Policepardfaut"/>
    <w:uiPriority w:val="99"/>
    <w:unhideWhenUsed/>
    <w:rsid w:val="002B0BE1"/>
    <w:rPr>
      <w:color w:val="0000FF" w:themeColor="hyperlink"/>
      <w:u w:val="single"/>
    </w:rPr>
  </w:style>
  <w:style w:type="character" w:customStyle="1" w:styleId="book-title">
    <w:name w:val="book-title"/>
    <w:basedOn w:val="Policepardfaut"/>
    <w:rsid w:val="007E1DFA"/>
  </w:style>
  <w:style w:type="paragraph" w:styleId="Pieddepage">
    <w:name w:val="footer"/>
    <w:basedOn w:val="Normal"/>
    <w:link w:val="PieddepageCar"/>
    <w:uiPriority w:val="99"/>
    <w:unhideWhenUsed/>
    <w:rsid w:val="007E1DFA"/>
    <w:pPr>
      <w:tabs>
        <w:tab w:val="center" w:pos="4536"/>
        <w:tab w:val="right" w:pos="9072"/>
      </w:tabs>
    </w:pPr>
  </w:style>
  <w:style w:type="character" w:customStyle="1" w:styleId="PieddepageCar">
    <w:name w:val="Pied de page Car"/>
    <w:basedOn w:val="Policepardfaut"/>
    <w:link w:val="Pieddepage"/>
    <w:uiPriority w:val="99"/>
    <w:rsid w:val="007E1DFA"/>
  </w:style>
  <w:style w:type="character" w:styleId="Numrodepage">
    <w:name w:val="page number"/>
    <w:basedOn w:val="Policepardfaut"/>
    <w:uiPriority w:val="99"/>
    <w:semiHidden/>
    <w:unhideWhenUsed/>
    <w:rsid w:val="007E1DFA"/>
  </w:style>
  <w:style w:type="paragraph" w:styleId="En-tte">
    <w:name w:val="header"/>
    <w:basedOn w:val="Normal"/>
    <w:link w:val="En-tteCar"/>
    <w:uiPriority w:val="99"/>
    <w:unhideWhenUsed/>
    <w:rsid w:val="007E1DFA"/>
    <w:pPr>
      <w:tabs>
        <w:tab w:val="center" w:pos="4536"/>
        <w:tab w:val="right" w:pos="9072"/>
      </w:tabs>
    </w:pPr>
  </w:style>
  <w:style w:type="character" w:customStyle="1" w:styleId="En-tteCar">
    <w:name w:val="En-tête Car"/>
    <w:basedOn w:val="Policepardfaut"/>
    <w:link w:val="En-tte"/>
    <w:uiPriority w:val="99"/>
    <w:rsid w:val="007E1DFA"/>
  </w:style>
  <w:style w:type="paragraph" w:styleId="Citationintense">
    <w:name w:val="Intense Quote"/>
    <w:basedOn w:val="Normal"/>
    <w:next w:val="Normal"/>
    <w:link w:val="CitationintenseCar"/>
    <w:uiPriority w:val="30"/>
    <w:qFormat/>
    <w:rsid w:val="009E465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E4655"/>
    <w:rPr>
      <w:b/>
      <w:bCs/>
      <w:i/>
      <w:iCs/>
      <w:color w:val="4F81BD" w:themeColor="accent1"/>
    </w:rPr>
  </w:style>
  <w:style w:type="paragraph" w:styleId="Sous-titre">
    <w:name w:val="Subtitle"/>
    <w:basedOn w:val="Normal"/>
    <w:next w:val="Normal"/>
    <w:link w:val="Sous-titreCar"/>
    <w:uiPriority w:val="11"/>
    <w:qFormat/>
    <w:rsid w:val="009E4655"/>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9E4655"/>
    <w:rPr>
      <w:rFonts w:asciiTheme="majorHAnsi" w:eastAsiaTheme="majorEastAsia" w:hAnsiTheme="majorHAnsi" w:cstheme="majorBidi"/>
      <w:i/>
      <w:iCs/>
      <w:color w:val="4F81BD" w:themeColor="accent1"/>
      <w:spacing w:val="15"/>
    </w:rPr>
  </w:style>
  <w:style w:type="character" w:styleId="lev">
    <w:name w:val="Strong"/>
    <w:basedOn w:val="Policepardfaut"/>
    <w:uiPriority w:val="22"/>
    <w:qFormat/>
    <w:rsid w:val="0038542B"/>
    <w:rPr>
      <w:b/>
      <w:bCs/>
    </w:rPr>
  </w:style>
  <w:style w:type="character" w:styleId="Lienhypertextesuivivisit">
    <w:name w:val="FollowedHyperlink"/>
    <w:basedOn w:val="Policepardfaut"/>
    <w:uiPriority w:val="99"/>
    <w:semiHidden/>
    <w:unhideWhenUsed/>
    <w:rsid w:val="0038542B"/>
    <w:rPr>
      <w:color w:val="800080" w:themeColor="followedHyperlink"/>
      <w:u w:val="single"/>
    </w:rPr>
  </w:style>
  <w:style w:type="paragraph" w:styleId="Titre">
    <w:name w:val="Title"/>
    <w:basedOn w:val="Normal"/>
    <w:next w:val="Normal"/>
    <w:link w:val="TitreCar"/>
    <w:uiPriority w:val="10"/>
    <w:qFormat/>
    <w:rsid w:val="005E1D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E1D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586">
      <w:bodyDiv w:val="1"/>
      <w:marLeft w:val="0"/>
      <w:marRight w:val="0"/>
      <w:marTop w:val="0"/>
      <w:marBottom w:val="0"/>
      <w:divBdr>
        <w:top w:val="none" w:sz="0" w:space="0" w:color="auto"/>
        <w:left w:val="none" w:sz="0" w:space="0" w:color="auto"/>
        <w:bottom w:val="none" w:sz="0" w:space="0" w:color="auto"/>
        <w:right w:val="none" w:sz="0" w:space="0" w:color="auto"/>
      </w:divBdr>
      <w:divsChild>
        <w:div w:id="305596548">
          <w:marLeft w:val="0"/>
          <w:marRight w:val="0"/>
          <w:marTop w:val="0"/>
          <w:marBottom w:val="0"/>
          <w:divBdr>
            <w:top w:val="none" w:sz="0" w:space="0" w:color="auto"/>
            <w:left w:val="none" w:sz="0" w:space="0" w:color="auto"/>
            <w:bottom w:val="none" w:sz="0" w:space="0" w:color="auto"/>
            <w:right w:val="none" w:sz="0" w:space="0" w:color="auto"/>
          </w:divBdr>
        </w:div>
        <w:div w:id="1025406519">
          <w:marLeft w:val="0"/>
          <w:marRight w:val="0"/>
          <w:marTop w:val="0"/>
          <w:marBottom w:val="0"/>
          <w:divBdr>
            <w:top w:val="none" w:sz="0" w:space="0" w:color="auto"/>
            <w:left w:val="none" w:sz="0" w:space="0" w:color="auto"/>
            <w:bottom w:val="none" w:sz="0" w:space="0" w:color="auto"/>
            <w:right w:val="none" w:sz="0" w:space="0" w:color="auto"/>
          </w:divBdr>
        </w:div>
        <w:div w:id="1305966406">
          <w:marLeft w:val="0"/>
          <w:marRight w:val="0"/>
          <w:marTop w:val="0"/>
          <w:marBottom w:val="0"/>
          <w:divBdr>
            <w:top w:val="none" w:sz="0" w:space="0" w:color="auto"/>
            <w:left w:val="none" w:sz="0" w:space="0" w:color="auto"/>
            <w:bottom w:val="none" w:sz="0" w:space="0" w:color="auto"/>
            <w:right w:val="none" w:sz="0" w:space="0" w:color="auto"/>
          </w:divBdr>
        </w:div>
        <w:div w:id="1858621594">
          <w:marLeft w:val="0"/>
          <w:marRight w:val="0"/>
          <w:marTop w:val="0"/>
          <w:marBottom w:val="0"/>
          <w:divBdr>
            <w:top w:val="none" w:sz="0" w:space="0" w:color="auto"/>
            <w:left w:val="none" w:sz="0" w:space="0" w:color="auto"/>
            <w:bottom w:val="none" w:sz="0" w:space="0" w:color="auto"/>
            <w:right w:val="none" w:sz="0" w:space="0" w:color="auto"/>
          </w:divBdr>
        </w:div>
        <w:div w:id="1100371292">
          <w:marLeft w:val="0"/>
          <w:marRight w:val="0"/>
          <w:marTop w:val="0"/>
          <w:marBottom w:val="0"/>
          <w:divBdr>
            <w:top w:val="none" w:sz="0" w:space="0" w:color="auto"/>
            <w:left w:val="none" w:sz="0" w:space="0" w:color="auto"/>
            <w:bottom w:val="none" w:sz="0" w:space="0" w:color="auto"/>
            <w:right w:val="none" w:sz="0" w:space="0" w:color="auto"/>
          </w:divBdr>
        </w:div>
        <w:div w:id="979920606">
          <w:marLeft w:val="0"/>
          <w:marRight w:val="0"/>
          <w:marTop w:val="0"/>
          <w:marBottom w:val="0"/>
          <w:divBdr>
            <w:top w:val="none" w:sz="0" w:space="0" w:color="auto"/>
            <w:left w:val="none" w:sz="0" w:space="0" w:color="auto"/>
            <w:bottom w:val="none" w:sz="0" w:space="0" w:color="auto"/>
            <w:right w:val="none" w:sz="0" w:space="0" w:color="auto"/>
          </w:divBdr>
        </w:div>
      </w:divsChild>
    </w:div>
    <w:div w:id="506755017">
      <w:bodyDiv w:val="1"/>
      <w:marLeft w:val="0"/>
      <w:marRight w:val="0"/>
      <w:marTop w:val="0"/>
      <w:marBottom w:val="0"/>
      <w:divBdr>
        <w:top w:val="none" w:sz="0" w:space="0" w:color="auto"/>
        <w:left w:val="none" w:sz="0" w:space="0" w:color="auto"/>
        <w:bottom w:val="none" w:sz="0" w:space="0" w:color="auto"/>
        <w:right w:val="none" w:sz="0" w:space="0" w:color="auto"/>
      </w:divBdr>
      <w:divsChild>
        <w:div w:id="2127968714">
          <w:marLeft w:val="0"/>
          <w:marRight w:val="0"/>
          <w:marTop w:val="0"/>
          <w:marBottom w:val="0"/>
          <w:divBdr>
            <w:top w:val="none" w:sz="0" w:space="0" w:color="auto"/>
            <w:left w:val="none" w:sz="0" w:space="0" w:color="auto"/>
            <w:bottom w:val="none" w:sz="0" w:space="0" w:color="auto"/>
            <w:right w:val="none" w:sz="0" w:space="0" w:color="auto"/>
          </w:divBdr>
        </w:div>
        <w:div w:id="299188053">
          <w:marLeft w:val="0"/>
          <w:marRight w:val="0"/>
          <w:marTop w:val="0"/>
          <w:marBottom w:val="0"/>
          <w:divBdr>
            <w:top w:val="none" w:sz="0" w:space="0" w:color="auto"/>
            <w:left w:val="none" w:sz="0" w:space="0" w:color="auto"/>
            <w:bottom w:val="none" w:sz="0" w:space="0" w:color="auto"/>
            <w:right w:val="none" w:sz="0" w:space="0" w:color="auto"/>
          </w:divBdr>
        </w:div>
        <w:div w:id="1275020529">
          <w:marLeft w:val="0"/>
          <w:marRight w:val="0"/>
          <w:marTop w:val="0"/>
          <w:marBottom w:val="0"/>
          <w:divBdr>
            <w:top w:val="none" w:sz="0" w:space="0" w:color="auto"/>
            <w:left w:val="none" w:sz="0" w:space="0" w:color="auto"/>
            <w:bottom w:val="none" w:sz="0" w:space="0" w:color="auto"/>
            <w:right w:val="none" w:sz="0" w:space="0" w:color="auto"/>
          </w:divBdr>
        </w:div>
        <w:div w:id="1911035624">
          <w:marLeft w:val="0"/>
          <w:marRight w:val="0"/>
          <w:marTop w:val="0"/>
          <w:marBottom w:val="0"/>
          <w:divBdr>
            <w:top w:val="none" w:sz="0" w:space="0" w:color="auto"/>
            <w:left w:val="none" w:sz="0" w:space="0" w:color="auto"/>
            <w:bottom w:val="none" w:sz="0" w:space="0" w:color="auto"/>
            <w:right w:val="none" w:sz="0" w:space="0" w:color="auto"/>
          </w:divBdr>
        </w:div>
        <w:div w:id="1112632199">
          <w:marLeft w:val="0"/>
          <w:marRight w:val="0"/>
          <w:marTop w:val="0"/>
          <w:marBottom w:val="0"/>
          <w:divBdr>
            <w:top w:val="none" w:sz="0" w:space="0" w:color="auto"/>
            <w:left w:val="none" w:sz="0" w:space="0" w:color="auto"/>
            <w:bottom w:val="none" w:sz="0" w:space="0" w:color="auto"/>
            <w:right w:val="none" w:sz="0" w:space="0" w:color="auto"/>
          </w:divBdr>
        </w:div>
        <w:div w:id="1083600879">
          <w:marLeft w:val="0"/>
          <w:marRight w:val="0"/>
          <w:marTop w:val="0"/>
          <w:marBottom w:val="0"/>
          <w:divBdr>
            <w:top w:val="none" w:sz="0" w:space="0" w:color="auto"/>
            <w:left w:val="none" w:sz="0" w:space="0" w:color="auto"/>
            <w:bottom w:val="none" w:sz="0" w:space="0" w:color="auto"/>
            <w:right w:val="none" w:sz="0" w:space="0" w:color="auto"/>
          </w:divBdr>
        </w:div>
        <w:div w:id="1246308370">
          <w:marLeft w:val="0"/>
          <w:marRight w:val="0"/>
          <w:marTop w:val="0"/>
          <w:marBottom w:val="0"/>
          <w:divBdr>
            <w:top w:val="none" w:sz="0" w:space="0" w:color="auto"/>
            <w:left w:val="none" w:sz="0" w:space="0" w:color="auto"/>
            <w:bottom w:val="none" w:sz="0" w:space="0" w:color="auto"/>
            <w:right w:val="none" w:sz="0" w:space="0" w:color="auto"/>
          </w:divBdr>
        </w:div>
        <w:div w:id="1579755514">
          <w:marLeft w:val="0"/>
          <w:marRight w:val="0"/>
          <w:marTop w:val="0"/>
          <w:marBottom w:val="0"/>
          <w:divBdr>
            <w:top w:val="none" w:sz="0" w:space="0" w:color="auto"/>
            <w:left w:val="none" w:sz="0" w:space="0" w:color="auto"/>
            <w:bottom w:val="none" w:sz="0" w:space="0" w:color="auto"/>
            <w:right w:val="none" w:sz="0" w:space="0" w:color="auto"/>
          </w:divBdr>
        </w:div>
        <w:div w:id="656542007">
          <w:marLeft w:val="0"/>
          <w:marRight w:val="0"/>
          <w:marTop w:val="0"/>
          <w:marBottom w:val="0"/>
          <w:divBdr>
            <w:top w:val="none" w:sz="0" w:space="0" w:color="auto"/>
            <w:left w:val="none" w:sz="0" w:space="0" w:color="auto"/>
            <w:bottom w:val="none" w:sz="0" w:space="0" w:color="auto"/>
            <w:right w:val="none" w:sz="0" w:space="0" w:color="auto"/>
          </w:divBdr>
        </w:div>
        <w:div w:id="5523021">
          <w:marLeft w:val="0"/>
          <w:marRight w:val="0"/>
          <w:marTop w:val="0"/>
          <w:marBottom w:val="0"/>
          <w:divBdr>
            <w:top w:val="none" w:sz="0" w:space="0" w:color="auto"/>
            <w:left w:val="none" w:sz="0" w:space="0" w:color="auto"/>
            <w:bottom w:val="none" w:sz="0" w:space="0" w:color="auto"/>
            <w:right w:val="none" w:sz="0" w:space="0" w:color="auto"/>
          </w:divBdr>
        </w:div>
        <w:div w:id="495074886">
          <w:marLeft w:val="0"/>
          <w:marRight w:val="0"/>
          <w:marTop w:val="0"/>
          <w:marBottom w:val="0"/>
          <w:divBdr>
            <w:top w:val="none" w:sz="0" w:space="0" w:color="auto"/>
            <w:left w:val="none" w:sz="0" w:space="0" w:color="auto"/>
            <w:bottom w:val="none" w:sz="0" w:space="0" w:color="auto"/>
            <w:right w:val="none" w:sz="0" w:space="0" w:color="auto"/>
          </w:divBdr>
        </w:div>
        <w:div w:id="239872628">
          <w:marLeft w:val="0"/>
          <w:marRight w:val="0"/>
          <w:marTop w:val="0"/>
          <w:marBottom w:val="0"/>
          <w:divBdr>
            <w:top w:val="none" w:sz="0" w:space="0" w:color="auto"/>
            <w:left w:val="none" w:sz="0" w:space="0" w:color="auto"/>
            <w:bottom w:val="none" w:sz="0" w:space="0" w:color="auto"/>
            <w:right w:val="none" w:sz="0" w:space="0" w:color="auto"/>
          </w:divBdr>
        </w:div>
        <w:div w:id="1096171339">
          <w:marLeft w:val="0"/>
          <w:marRight w:val="0"/>
          <w:marTop w:val="0"/>
          <w:marBottom w:val="0"/>
          <w:divBdr>
            <w:top w:val="none" w:sz="0" w:space="0" w:color="auto"/>
            <w:left w:val="none" w:sz="0" w:space="0" w:color="auto"/>
            <w:bottom w:val="none" w:sz="0" w:space="0" w:color="auto"/>
            <w:right w:val="none" w:sz="0" w:space="0" w:color="auto"/>
          </w:divBdr>
        </w:div>
        <w:div w:id="864054028">
          <w:marLeft w:val="0"/>
          <w:marRight w:val="0"/>
          <w:marTop w:val="0"/>
          <w:marBottom w:val="0"/>
          <w:divBdr>
            <w:top w:val="none" w:sz="0" w:space="0" w:color="auto"/>
            <w:left w:val="none" w:sz="0" w:space="0" w:color="auto"/>
            <w:bottom w:val="none" w:sz="0" w:space="0" w:color="auto"/>
            <w:right w:val="none" w:sz="0" w:space="0" w:color="auto"/>
          </w:divBdr>
        </w:div>
        <w:div w:id="1588227690">
          <w:marLeft w:val="0"/>
          <w:marRight w:val="0"/>
          <w:marTop w:val="0"/>
          <w:marBottom w:val="0"/>
          <w:divBdr>
            <w:top w:val="none" w:sz="0" w:space="0" w:color="auto"/>
            <w:left w:val="none" w:sz="0" w:space="0" w:color="auto"/>
            <w:bottom w:val="none" w:sz="0" w:space="0" w:color="auto"/>
            <w:right w:val="none" w:sz="0" w:space="0" w:color="auto"/>
          </w:divBdr>
        </w:div>
        <w:div w:id="88045444">
          <w:marLeft w:val="0"/>
          <w:marRight w:val="0"/>
          <w:marTop w:val="0"/>
          <w:marBottom w:val="0"/>
          <w:divBdr>
            <w:top w:val="none" w:sz="0" w:space="0" w:color="auto"/>
            <w:left w:val="none" w:sz="0" w:space="0" w:color="auto"/>
            <w:bottom w:val="none" w:sz="0" w:space="0" w:color="auto"/>
            <w:right w:val="none" w:sz="0" w:space="0" w:color="auto"/>
          </w:divBdr>
        </w:div>
        <w:div w:id="976882442">
          <w:marLeft w:val="0"/>
          <w:marRight w:val="0"/>
          <w:marTop w:val="0"/>
          <w:marBottom w:val="0"/>
          <w:divBdr>
            <w:top w:val="none" w:sz="0" w:space="0" w:color="auto"/>
            <w:left w:val="none" w:sz="0" w:space="0" w:color="auto"/>
            <w:bottom w:val="none" w:sz="0" w:space="0" w:color="auto"/>
            <w:right w:val="none" w:sz="0" w:space="0" w:color="auto"/>
          </w:divBdr>
        </w:div>
        <w:div w:id="456864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vanackere@ulb.a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vackere22@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ota.org.br/?page_id=3185" TargetMode="External"/><Relationship Id="rId2" Type="http://schemas.openxmlformats.org/officeDocument/2006/relationships/hyperlink" Target="http://www.foretpriveefrancaise.com/data/info/389519-FE190p52_57.pdf" TargetMode="External"/><Relationship Id="rId1" Type="http://schemas.openxmlformats.org/officeDocument/2006/relationships/hyperlink" Target="http://www.google.be/url?sa=t&amp;rct=j&amp;q=&amp;esrc=s&amp;source=web&amp;cd=1&amp;ved=0CCEQFjAA&amp;url=http%3A%2F%2Fetat.environnement.wallonie.be%2Fdownload.php%3Ffile%3Duploads%2Frapports%2Fparties%2Fchapitres%2Ffiches%2Fetudes%2Fdossier_FFH_Ansay.pdf&amp;ei=7p6KVMuDEsj5UO-KgJAI&amp;usg=AFQjCNFMTL5v_CN_tYP266x5rjifDUU9pQ&amp;sig2=NONL7IhcYOW_df2xI692CQ&amp;bvm=bv.81828268,d.d24" TargetMode="External"/><Relationship Id="rId5" Type="http://schemas.openxmlformats.org/officeDocument/2006/relationships/hyperlink" Target="http://www.planalto.gov.br/ccivil_03/_ato2011-2014/2012/lei/l12651.htm" TargetMode="External"/><Relationship Id="rId4" Type="http://schemas.openxmlformats.org/officeDocument/2006/relationships/hyperlink" Target="http://www.biota.org.br/wp-content/uploads/2013/04/Decreto-Estadual-58.148-21Jun2012.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EDFA-2817-4185-82B0-31BB530E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1300</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flore vanackere</cp:lastModifiedBy>
  <cp:revision>8</cp:revision>
  <cp:lastPrinted>2014-12-12T16:12:00Z</cp:lastPrinted>
  <dcterms:created xsi:type="dcterms:W3CDTF">2014-12-12T10:45:00Z</dcterms:created>
  <dcterms:modified xsi:type="dcterms:W3CDTF">2014-12-13T10:48:00Z</dcterms:modified>
</cp:coreProperties>
</file>