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A7C8" w14:textId="77777777" w:rsidR="009862EA" w:rsidRPr="009862EA" w:rsidRDefault="00DD1290" w:rsidP="00DD1290">
      <w:pPr>
        <w:jc w:val="center"/>
        <w:rPr>
          <w:rFonts w:ascii="Arial" w:eastAsia="Times New Roman" w:hAnsi="Arial" w:cs="Times New Roman"/>
          <w:b/>
          <w:sz w:val="26"/>
          <w:szCs w:val="26"/>
        </w:rPr>
      </w:pPr>
      <w:r w:rsidRPr="009862EA">
        <w:rPr>
          <w:rFonts w:ascii="Arial" w:eastAsia="Times New Roman" w:hAnsi="Arial" w:cs="Times New Roman"/>
          <w:b/>
          <w:sz w:val="26"/>
          <w:szCs w:val="26"/>
        </w:rPr>
        <w:t>La tra</w:t>
      </w:r>
      <w:r w:rsidR="009862EA" w:rsidRPr="009862EA">
        <w:rPr>
          <w:rFonts w:ascii="Arial" w:eastAsia="Times New Roman" w:hAnsi="Arial" w:cs="Times New Roman"/>
          <w:b/>
          <w:sz w:val="26"/>
          <w:szCs w:val="26"/>
        </w:rPr>
        <w:t>nsition écologique au Québec</w:t>
      </w:r>
    </w:p>
    <w:p w14:paraId="63C65D59" w14:textId="77777777" w:rsidR="00DD1290" w:rsidRPr="009862EA" w:rsidRDefault="009862EA" w:rsidP="00DD1290">
      <w:pPr>
        <w:jc w:val="center"/>
        <w:rPr>
          <w:rFonts w:ascii="Arial" w:eastAsia="Times New Roman" w:hAnsi="Arial" w:cs="Times New Roman"/>
          <w:b/>
          <w:sz w:val="26"/>
          <w:szCs w:val="26"/>
        </w:rPr>
      </w:pPr>
      <w:r w:rsidRPr="009862EA">
        <w:rPr>
          <w:rFonts w:ascii="Arial" w:eastAsia="Times New Roman" w:hAnsi="Arial" w:cs="Times New Roman"/>
          <w:b/>
          <w:sz w:val="26"/>
          <w:szCs w:val="26"/>
        </w:rPr>
        <w:t>D</w:t>
      </w:r>
      <w:r w:rsidR="00DD1290" w:rsidRPr="009862EA">
        <w:rPr>
          <w:rFonts w:ascii="Arial" w:eastAsia="Times New Roman" w:hAnsi="Arial" w:cs="Times New Roman"/>
          <w:b/>
          <w:sz w:val="26"/>
          <w:szCs w:val="26"/>
        </w:rPr>
        <w:t>iscours et coalitions d’acteurs autour de trois modèles de transition</w:t>
      </w:r>
    </w:p>
    <w:p w14:paraId="4BF81A4A" w14:textId="77777777" w:rsidR="00DD1290" w:rsidRPr="00DD1290" w:rsidRDefault="00DD1290" w:rsidP="00DD1290">
      <w:pPr>
        <w:rPr>
          <w:rFonts w:ascii="Arial" w:hAnsi="Arial"/>
          <w:sz w:val="22"/>
          <w:szCs w:val="22"/>
        </w:rPr>
      </w:pPr>
    </w:p>
    <w:p w14:paraId="0815657F" w14:textId="77777777" w:rsidR="00DD1290" w:rsidRPr="00DD1290" w:rsidRDefault="00DD1290" w:rsidP="00C910A3">
      <w:pPr>
        <w:jc w:val="both"/>
        <w:rPr>
          <w:rFonts w:ascii="Arial" w:hAnsi="Arial"/>
          <w:sz w:val="22"/>
          <w:szCs w:val="22"/>
        </w:rPr>
      </w:pPr>
      <w:r w:rsidRPr="00DD1290">
        <w:rPr>
          <w:rFonts w:ascii="Arial" w:hAnsi="Arial"/>
          <w:sz w:val="22"/>
          <w:szCs w:val="22"/>
        </w:rPr>
        <w:t>René Audet</w:t>
      </w:r>
    </w:p>
    <w:p w14:paraId="37E38018" w14:textId="77777777" w:rsidR="00DD1290" w:rsidRPr="00DD1290" w:rsidRDefault="00DD1290" w:rsidP="00C910A3">
      <w:pPr>
        <w:jc w:val="both"/>
        <w:rPr>
          <w:rFonts w:ascii="Arial" w:hAnsi="Arial"/>
          <w:sz w:val="22"/>
          <w:szCs w:val="22"/>
        </w:rPr>
      </w:pPr>
      <w:r w:rsidRPr="00DD1290">
        <w:rPr>
          <w:rFonts w:ascii="Arial" w:hAnsi="Arial"/>
          <w:sz w:val="22"/>
          <w:szCs w:val="22"/>
        </w:rPr>
        <w:t>Directeur de l’Institut des sciences de l'environnement</w:t>
      </w:r>
    </w:p>
    <w:p w14:paraId="2DB5F315" w14:textId="77777777" w:rsidR="00DD1290" w:rsidRPr="00DD1290" w:rsidRDefault="00DD1290" w:rsidP="00C910A3">
      <w:pPr>
        <w:jc w:val="both"/>
        <w:rPr>
          <w:rFonts w:ascii="Arial" w:hAnsi="Arial"/>
          <w:sz w:val="22"/>
          <w:szCs w:val="22"/>
        </w:rPr>
      </w:pPr>
      <w:r w:rsidRPr="00DD1290">
        <w:rPr>
          <w:rFonts w:ascii="Arial" w:hAnsi="Arial"/>
          <w:sz w:val="22"/>
          <w:szCs w:val="22"/>
        </w:rPr>
        <w:t>Professeur au Département de stratégie, responsabilité sociale et environnementale</w:t>
      </w:r>
    </w:p>
    <w:p w14:paraId="383B48B7" w14:textId="77777777" w:rsidR="00DD1290" w:rsidRPr="00DD1290" w:rsidRDefault="00DD1290" w:rsidP="00C910A3">
      <w:pPr>
        <w:jc w:val="both"/>
        <w:rPr>
          <w:rFonts w:ascii="Arial" w:hAnsi="Arial"/>
          <w:sz w:val="22"/>
          <w:szCs w:val="22"/>
        </w:rPr>
      </w:pPr>
      <w:r w:rsidRPr="00DD1290">
        <w:rPr>
          <w:rFonts w:ascii="Arial" w:hAnsi="Arial"/>
          <w:sz w:val="22"/>
          <w:szCs w:val="22"/>
        </w:rPr>
        <w:t>Université du Québec à Montréal</w:t>
      </w:r>
    </w:p>
    <w:p w14:paraId="55617763" w14:textId="77777777" w:rsidR="00DD1290" w:rsidRPr="00DD1290" w:rsidRDefault="00DD1290" w:rsidP="00C910A3">
      <w:pPr>
        <w:jc w:val="both"/>
        <w:rPr>
          <w:rFonts w:ascii="Arial" w:hAnsi="Arial"/>
          <w:sz w:val="22"/>
          <w:szCs w:val="22"/>
        </w:rPr>
      </w:pPr>
    </w:p>
    <w:p w14:paraId="172DE1D1" w14:textId="77777777" w:rsidR="00DD1290" w:rsidRPr="00DD1290" w:rsidRDefault="00DD1290" w:rsidP="00C910A3">
      <w:pPr>
        <w:jc w:val="both"/>
        <w:rPr>
          <w:rFonts w:ascii="Arial" w:hAnsi="Arial"/>
          <w:sz w:val="22"/>
          <w:szCs w:val="22"/>
        </w:rPr>
      </w:pPr>
      <w:r w:rsidRPr="00DD1290">
        <w:rPr>
          <w:rFonts w:ascii="Arial" w:hAnsi="Arial"/>
          <w:sz w:val="22"/>
          <w:szCs w:val="22"/>
        </w:rPr>
        <w:t xml:space="preserve">Courriel : </w:t>
      </w:r>
      <w:hyperlink r:id="rId7" w:history="1">
        <w:r w:rsidRPr="00DD1290">
          <w:rPr>
            <w:rStyle w:val="Lienhypertexte"/>
            <w:rFonts w:ascii="Arial" w:hAnsi="Arial"/>
            <w:sz w:val="22"/>
            <w:szCs w:val="22"/>
          </w:rPr>
          <w:t>audet.rene@uqam.ca</w:t>
        </w:r>
      </w:hyperlink>
      <w:r w:rsidRPr="00DD1290">
        <w:rPr>
          <w:rFonts w:ascii="Arial" w:hAnsi="Arial"/>
          <w:sz w:val="22"/>
          <w:szCs w:val="22"/>
        </w:rPr>
        <w:t xml:space="preserve"> </w:t>
      </w:r>
    </w:p>
    <w:p w14:paraId="563CC207" w14:textId="77777777" w:rsidR="00DD1290" w:rsidRPr="00DD1290" w:rsidRDefault="00DD1290" w:rsidP="00C910A3">
      <w:pPr>
        <w:jc w:val="both"/>
        <w:rPr>
          <w:rFonts w:ascii="Arial" w:hAnsi="Arial"/>
          <w:sz w:val="22"/>
          <w:szCs w:val="22"/>
        </w:rPr>
      </w:pPr>
    </w:p>
    <w:p w14:paraId="73EC5BBC" w14:textId="77777777" w:rsidR="00DD1290" w:rsidRPr="00DD1290" w:rsidRDefault="00DD1290" w:rsidP="00C910A3">
      <w:pPr>
        <w:jc w:val="both"/>
        <w:rPr>
          <w:rFonts w:ascii="Arial" w:hAnsi="Arial"/>
          <w:sz w:val="22"/>
          <w:szCs w:val="22"/>
        </w:rPr>
      </w:pPr>
      <w:r w:rsidRPr="00DD1290">
        <w:rPr>
          <w:rFonts w:ascii="Arial" w:hAnsi="Arial"/>
          <w:sz w:val="22"/>
          <w:szCs w:val="22"/>
        </w:rPr>
        <w:t>Formation disciplinaire : sociologie de l’environnement</w:t>
      </w:r>
    </w:p>
    <w:p w14:paraId="4D88294B" w14:textId="77777777" w:rsidR="00DD1290" w:rsidRPr="00DD1290" w:rsidRDefault="00DD1290" w:rsidP="00C910A3">
      <w:pPr>
        <w:jc w:val="both"/>
        <w:rPr>
          <w:rFonts w:ascii="Arial" w:hAnsi="Arial"/>
          <w:sz w:val="22"/>
          <w:szCs w:val="22"/>
        </w:rPr>
      </w:pPr>
    </w:p>
    <w:p w14:paraId="7BA4EE98" w14:textId="77777777" w:rsidR="00DD1290" w:rsidRPr="00DD1290" w:rsidRDefault="00DD1290" w:rsidP="00C910A3">
      <w:pPr>
        <w:jc w:val="both"/>
        <w:rPr>
          <w:rFonts w:ascii="Arial" w:hAnsi="Arial"/>
          <w:sz w:val="22"/>
          <w:szCs w:val="22"/>
        </w:rPr>
      </w:pPr>
      <w:r w:rsidRPr="00DD1290">
        <w:rPr>
          <w:rFonts w:ascii="Arial" w:hAnsi="Arial"/>
          <w:sz w:val="22"/>
          <w:szCs w:val="22"/>
        </w:rPr>
        <w:t xml:space="preserve">Thème choisi parmi les huit thèmes proposés : </w:t>
      </w:r>
      <w:r w:rsidRPr="00DD1290">
        <w:rPr>
          <w:rFonts w:ascii="Arial" w:eastAsia="Times New Roman" w:hAnsi="Arial" w:cs="Times New Roman"/>
          <w:sz w:val="22"/>
          <w:szCs w:val="22"/>
        </w:rPr>
        <w:t>Modèles de la transition</w:t>
      </w:r>
    </w:p>
    <w:p w14:paraId="016240F2" w14:textId="77777777" w:rsidR="00DD1290" w:rsidRPr="00DD1290" w:rsidRDefault="00DD1290" w:rsidP="00C910A3">
      <w:pPr>
        <w:jc w:val="both"/>
        <w:rPr>
          <w:rFonts w:ascii="Arial" w:hAnsi="Arial"/>
          <w:sz w:val="22"/>
          <w:szCs w:val="22"/>
        </w:rPr>
      </w:pPr>
    </w:p>
    <w:p w14:paraId="316243FB" w14:textId="77777777" w:rsidR="00DD1290" w:rsidRPr="00DD1290" w:rsidRDefault="00DD1290" w:rsidP="00C910A3">
      <w:pPr>
        <w:jc w:val="both"/>
        <w:rPr>
          <w:rFonts w:ascii="Arial" w:hAnsi="Arial"/>
          <w:sz w:val="22"/>
          <w:szCs w:val="22"/>
        </w:rPr>
      </w:pPr>
    </w:p>
    <w:p w14:paraId="21D6B347" w14:textId="77777777" w:rsidR="00DD1290" w:rsidRDefault="00DD1290" w:rsidP="00C910A3">
      <w:pPr>
        <w:jc w:val="both"/>
        <w:rPr>
          <w:rFonts w:ascii="Arial" w:hAnsi="Arial" w:cs="Times New Roman"/>
          <w:sz w:val="22"/>
          <w:szCs w:val="22"/>
        </w:rPr>
      </w:pPr>
      <w:r w:rsidRPr="00DD1290">
        <w:rPr>
          <w:rFonts w:ascii="Arial" w:hAnsi="Arial" w:cs="Times New Roman"/>
          <w:sz w:val="22"/>
          <w:szCs w:val="22"/>
        </w:rPr>
        <w:t>Le thème de la transition fait aujourd’hui irruption tant dans l’espace public que dans la recherche scientifique en se posant comme une nouvelle étape de la réflexion sur le développement durable et l’éco-innovation (</w:t>
      </w:r>
      <w:proofErr w:type="spellStart"/>
      <w:r w:rsidRPr="00DD1290">
        <w:rPr>
          <w:rFonts w:ascii="Arial" w:hAnsi="Arial" w:cs="Times New Roman"/>
          <w:sz w:val="22"/>
          <w:szCs w:val="22"/>
        </w:rPr>
        <w:t>Zaccaï</w:t>
      </w:r>
      <w:proofErr w:type="spellEnd"/>
      <w:r w:rsidRPr="00DD1290">
        <w:rPr>
          <w:rFonts w:ascii="Arial" w:hAnsi="Arial" w:cs="Times New Roman"/>
          <w:sz w:val="22"/>
          <w:szCs w:val="22"/>
        </w:rPr>
        <w:t>, 201</w:t>
      </w:r>
      <w:r w:rsidR="009022D3">
        <w:rPr>
          <w:rFonts w:ascii="Arial" w:hAnsi="Arial" w:cs="Times New Roman"/>
          <w:sz w:val="22"/>
          <w:szCs w:val="22"/>
        </w:rPr>
        <w:t>2</w:t>
      </w:r>
      <w:r w:rsidRPr="00DD1290">
        <w:rPr>
          <w:rFonts w:ascii="Arial" w:hAnsi="Arial" w:cs="Times New Roman"/>
          <w:sz w:val="22"/>
          <w:szCs w:val="22"/>
        </w:rPr>
        <w:t xml:space="preserve">; </w:t>
      </w:r>
      <w:proofErr w:type="spellStart"/>
      <w:r w:rsidRPr="00DD1290">
        <w:rPr>
          <w:rFonts w:ascii="Arial" w:hAnsi="Arial" w:cs="Times New Roman"/>
          <w:sz w:val="22"/>
          <w:szCs w:val="22"/>
        </w:rPr>
        <w:t>Grin</w:t>
      </w:r>
      <w:proofErr w:type="spellEnd"/>
      <w:r w:rsidRPr="00DD1290">
        <w:rPr>
          <w:rFonts w:ascii="Arial" w:hAnsi="Arial" w:cs="Times New Roman"/>
          <w:sz w:val="22"/>
          <w:szCs w:val="22"/>
        </w:rPr>
        <w:t xml:space="preserve"> et </w:t>
      </w:r>
      <w:proofErr w:type="gramStart"/>
      <w:r w:rsidRPr="00DD1290">
        <w:rPr>
          <w:rFonts w:ascii="Arial" w:hAnsi="Arial" w:cs="Times New Roman"/>
          <w:sz w:val="22"/>
          <w:szCs w:val="22"/>
        </w:rPr>
        <w:t>al.,</w:t>
      </w:r>
      <w:proofErr w:type="gramEnd"/>
      <w:r w:rsidRPr="00DD1290">
        <w:rPr>
          <w:rFonts w:ascii="Arial" w:hAnsi="Arial" w:cs="Times New Roman"/>
          <w:sz w:val="22"/>
          <w:szCs w:val="22"/>
        </w:rPr>
        <w:t xml:space="preserve"> 2010). Qu’il s’agisse de transition vers une « économie sobre en carbone », vers « l’économie verte » ou des « villes en transition », le terme est dorénavant consacré tant dans les discussions internationales sur l’environnement que dans les expérimentations concrètes de divers acteurs.</w:t>
      </w:r>
      <w:r>
        <w:rPr>
          <w:rFonts w:ascii="Arial" w:hAnsi="Arial" w:cs="Times New Roman"/>
          <w:sz w:val="22"/>
          <w:szCs w:val="22"/>
        </w:rPr>
        <w:t xml:space="preserve"> </w:t>
      </w:r>
      <w:r w:rsidRPr="00DD1290">
        <w:rPr>
          <w:rFonts w:ascii="Arial" w:hAnsi="Arial" w:cs="Times New Roman"/>
          <w:sz w:val="22"/>
          <w:szCs w:val="22"/>
        </w:rPr>
        <w:t xml:space="preserve">C’est dans ce contexte d’émergence de nouveaux discours, de nouvelles pratiques et de nouveaux cadres théoriques que s’inscrit </w:t>
      </w:r>
      <w:r>
        <w:rPr>
          <w:rFonts w:ascii="Arial" w:hAnsi="Arial" w:cs="Times New Roman"/>
          <w:sz w:val="22"/>
          <w:szCs w:val="22"/>
        </w:rPr>
        <w:t>la recherche qui a donné lieu à cette contribution</w:t>
      </w:r>
      <w:r w:rsidRPr="00DD1290">
        <w:rPr>
          <w:rFonts w:ascii="Arial" w:hAnsi="Arial" w:cs="Times New Roman"/>
          <w:sz w:val="22"/>
          <w:szCs w:val="22"/>
        </w:rPr>
        <w:t xml:space="preserve">. </w:t>
      </w:r>
      <w:r>
        <w:rPr>
          <w:rFonts w:ascii="Arial" w:hAnsi="Arial" w:cs="Times New Roman"/>
          <w:sz w:val="22"/>
          <w:szCs w:val="22"/>
        </w:rPr>
        <w:t xml:space="preserve">Cette recherche, financée par une subvention du Conseil canadien de la recherche en sciences humaines </w:t>
      </w:r>
      <w:r w:rsidR="00AE6E5F">
        <w:rPr>
          <w:rFonts w:ascii="Arial" w:hAnsi="Arial" w:cs="Times New Roman"/>
          <w:sz w:val="22"/>
          <w:szCs w:val="22"/>
        </w:rPr>
        <w:t>(2013-2015)</w:t>
      </w:r>
      <w:r w:rsidR="00C910A3">
        <w:rPr>
          <w:rFonts w:ascii="Arial" w:hAnsi="Arial" w:cs="Times New Roman"/>
          <w:sz w:val="22"/>
          <w:szCs w:val="22"/>
        </w:rPr>
        <w:t>,</w:t>
      </w:r>
      <w:r w:rsidR="00AE6E5F">
        <w:rPr>
          <w:rFonts w:ascii="Arial" w:hAnsi="Arial" w:cs="Times New Roman"/>
          <w:sz w:val="22"/>
          <w:szCs w:val="22"/>
        </w:rPr>
        <w:t xml:space="preserve"> </w:t>
      </w:r>
      <w:r>
        <w:rPr>
          <w:rFonts w:ascii="Arial" w:hAnsi="Arial" w:cs="Times New Roman"/>
          <w:sz w:val="22"/>
          <w:szCs w:val="22"/>
        </w:rPr>
        <w:t>vis</w:t>
      </w:r>
      <w:r w:rsidR="00AE6E5F">
        <w:rPr>
          <w:rFonts w:ascii="Arial" w:hAnsi="Arial" w:cs="Times New Roman"/>
          <w:sz w:val="22"/>
          <w:szCs w:val="22"/>
        </w:rPr>
        <w:t>e</w:t>
      </w:r>
      <w:r>
        <w:rPr>
          <w:rFonts w:ascii="Arial" w:hAnsi="Arial" w:cs="Times New Roman"/>
          <w:sz w:val="22"/>
          <w:szCs w:val="22"/>
        </w:rPr>
        <w:t xml:space="preserve"> à amorcer l’</w:t>
      </w:r>
      <w:r w:rsidRPr="00DD1290">
        <w:rPr>
          <w:rFonts w:ascii="Arial" w:hAnsi="Arial" w:cs="Times New Roman"/>
          <w:sz w:val="22"/>
          <w:szCs w:val="22"/>
        </w:rPr>
        <w:t>étude de la transition écologique au Québec en s’intéressant à l’inflexion du discours environnemental depuis 2008</w:t>
      </w:r>
      <w:r w:rsidR="00CE6D3B">
        <w:rPr>
          <w:rStyle w:val="Marquenotebasdepage"/>
          <w:rFonts w:ascii="Arial" w:hAnsi="Arial" w:cs="Times New Roman"/>
          <w:sz w:val="22"/>
          <w:szCs w:val="22"/>
        </w:rPr>
        <w:footnoteReference w:id="1"/>
      </w:r>
      <w:r w:rsidRPr="00DD1290">
        <w:rPr>
          <w:rFonts w:ascii="Arial" w:hAnsi="Arial" w:cs="Times New Roman"/>
          <w:sz w:val="22"/>
          <w:szCs w:val="22"/>
        </w:rPr>
        <w:t xml:space="preserve">. </w:t>
      </w:r>
      <w:r>
        <w:rPr>
          <w:rFonts w:ascii="Arial" w:hAnsi="Arial" w:cs="Times New Roman"/>
          <w:sz w:val="22"/>
          <w:szCs w:val="22"/>
        </w:rPr>
        <w:t>L’</w:t>
      </w:r>
      <w:r w:rsidRPr="00DD1290">
        <w:rPr>
          <w:rFonts w:ascii="Arial" w:hAnsi="Arial" w:cs="Times New Roman"/>
          <w:sz w:val="22"/>
          <w:szCs w:val="22"/>
        </w:rPr>
        <w:t>objectif</w:t>
      </w:r>
      <w:r>
        <w:rPr>
          <w:rFonts w:ascii="Arial" w:hAnsi="Arial" w:cs="Times New Roman"/>
          <w:sz w:val="22"/>
          <w:szCs w:val="22"/>
        </w:rPr>
        <w:t xml:space="preserve"> général</w:t>
      </w:r>
      <w:r w:rsidRPr="00DD1290">
        <w:rPr>
          <w:rFonts w:ascii="Arial" w:hAnsi="Arial" w:cs="Times New Roman"/>
          <w:sz w:val="22"/>
          <w:szCs w:val="22"/>
        </w:rPr>
        <w:t xml:space="preserve"> est de décrire et de comprendre comment le discours de la transition écologique et les thèmes dont il est porteur transforment actuellement le discours environnemental des acteurs sociaux, politiques et économiques québécois</w:t>
      </w:r>
      <w:r>
        <w:rPr>
          <w:rFonts w:ascii="Arial" w:hAnsi="Arial" w:cs="Times New Roman"/>
          <w:sz w:val="22"/>
          <w:szCs w:val="22"/>
        </w:rPr>
        <w:t>. Il s’agit aussi de faire une analyse critique des modèles de transition qui se cristallisent actuellement dans les coalitions d’acteurs porteurs de ces discours.</w:t>
      </w:r>
    </w:p>
    <w:p w14:paraId="44A86786" w14:textId="77777777" w:rsidR="00DD1290" w:rsidRDefault="00DD1290" w:rsidP="00C910A3">
      <w:pPr>
        <w:jc w:val="both"/>
        <w:rPr>
          <w:rFonts w:ascii="Arial" w:hAnsi="Arial" w:cs="Times New Roman"/>
          <w:sz w:val="22"/>
          <w:szCs w:val="22"/>
        </w:rPr>
      </w:pPr>
    </w:p>
    <w:p w14:paraId="0B984EC5" w14:textId="77777777" w:rsidR="00DD1290" w:rsidRPr="00DD1290" w:rsidRDefault="00DD1290" w:rsidP="00C910A3">
      <w:pPr>
        <w:jc w:val="both"/>
        <w:rPr>
          <w:rFonts w:ascii="Arial" w:hAnsi="Arial"/>
          <w:b/>
          <w:sz w:val="22"/>
          <w:szCs w:val="22"/>
        </w:rPr>
      </w:pPr>
      <w:r w:rsidRPr="00DD1290">
        <w:rPr>
          <w:rFonts w:ascii="Arial" w:hAnsi="Arial"/>
          <w:b/>
          <w:sz w:val="22"/>
          <w:szCs w:val="22"/>
        </w:rPr>
        <w:t>Cadres théoriques</w:t>
      </w:r>
      <w:r w:rsidR="00651B53">
        <w:rPr>
          <w:rFonts w:ascii="Arial" w:hAnsi="Arial"/>
          <w:b/>
          <w:sz w:val="22"/>
          <w:szCs w:val="22"/>
        </w:rPr>
        <w:t> : l’analyse du discours</w:t>
      </w:r>
      <w:r w:rsidR="00C910A3">
        <w:rPr>
          <w:rFonts w:ascii="Arial" w:hAnsi="Arial"/>
          <w:b/>
          <w:sz w:val="22"/>
          <w:szCs w:val="22"/>
        </w:rPr>
        <w:t xml:space="preserve"> environnemental</w:t>
      </w:r>
    </w:p>
    <w:p w14:paraId="6D129782" w14:textId="77777777" w:rsidR="00EA1FCD" w:rsidRDefault="00EA1FCD" w:rsidP="00C910A3">
      <w:pPr>
        <w:jc w:val="both"/>
        <w:rPr>
          <w:rFonts w:ascii="Arial" w:hAnsi="Arial" w:cs="Times New Roman"/>
          <w:sz w:val="22"/>
          <w:szCs w:val="22"/>
        </w:rPr>
      </w:pPr>
      <w:r>
        <w:rPr>
          <w:rFonts w:ascii="Arial" w:eastAsia="Times New Roman" w:hAnsi="Arial" w:cs="Times New Roman"/>
          <w:bCs/>
          <w:sz w:val="22"/>
          <w:szCs w:val="22"/>
        </w:rPr>
        <w:t>L</w:t>
      </w:r>
      <w:r w:rsidR="00AE6E5F" w:rsidRPr="00EA1FCD">
        <w:rPr>
          <w:rFonts w:ascii="Arial" w:hAnsi="Arial" w:cs="Times New Roman"/>
          <w:sz w:val="22"/>
          <w:szCs w:val="22"/>
        </w:rPr>
        <w:t>es théories d’analyse du discours affirment que la diffusion de nouveaux discours provoquera vraisemblablement des changements dans les politiques publiques des États et dans les pratiques des acteurs sociaux et économiques (</w:t>
      </w:r>
      <w:proofErr w:type="spellStart"/>
      <w:r w:rsidR="00AE6E5F" w:rsidRPr="00EA1FCD">
        <w:rPr>
          <w:rFonts w:ascii="Arial" w:hAnsi="Arial" w:cs="Times New Roman"/>
          <w:sz w:val="22"/>
          <w:szCs w:val="22"/>
        </w:rPr>
        <w:t>Feindt</w:t>
      </w:r>
      <w:proofErr w:type="spellEnd"/>
      <w:r w:rsidR="00AE6E5F" w:rsidRPr="00EA1FCD">
        <w:rPr>
          <w:rFonts w:ascii="Arial" w:hAnsi="Arial" w:cs="Times New Roman"/>
          <w:sz w:val="22"/>
          <w:szCs w:val="22"/>
        </w:rPr>
        <w:t xml:space="preserve"> &amp; </w:t>
      </w:r>
      <w:proofErr w:type="spellStart"/>
      <w:r w:rsidR="00AE6E5F" w:rsidRPr="00EA1FCD">
        <w:rPr>
          <w:rFonts w:ascii="Arial" w:hAnsi="Arial" w:cs="Times New Roman"/>
          <w:sz w:val="22"/>
          <w:szCs w:val="22"/>
        </w:rPr>
        <w:t>Oels</w:t>
      </w:r>
      <w:proofErr w:type="spellEnd"/>
      <w:r w:rsidR="00AE6E5F" w:rsidRPr="00EA1FCD">
        <w:rPr>
          <w:rFonts w:ascii="Arial" w:hAnsi="Arial" w:cs="Times New Roman"/>
          <w:sz w:val="22"/>
          <w:szCs w:val="22"/>
        </w:rPr>
        <w:t xml:space="preserve">, 2005; </w:t>
      </w:r>
      <w:proofErr w:type="spellStart"/>
      <w:r w:rsidR="00AE6E5F" w:rsidRPr="00EA1FCD">
        <w:rPr>
          <w:rFonts w:ascii="Arial" w:hAnsi="Arial" w:cs="Times New Roman"/>
          <w:sz w:val="22"/>
          <w:szCs w:val="22"/>
        </w:rPr>
        <w:t>Hajer</w:t>
      </w:r>
      <w:proofErr w:type="spellEnd"/>
      <w:r w:rsidR="00AE6E5F" w:rsidRPr="00EA1FCD">
        <w:rPr>
          <w:rFonts w:ascii="Arial" w:hAnsi="Arial" w:cs="Times New Roman"/>
          <w:sz w:val="22"/>
          <w:szCs w:val="22"/>
        </w:rPr>
        <w:t>, 2006). Ainsi</w:t>
      </w:r>
      <w:r>
        <w:rPr>
          <w:rFonts w:ascii="Arial" w:hAnsi="Arial" w:cs="Times New Roman"/>
          <w:sz w:val="22"/>
          <w:szCs w:val="22"/>
        </w:rPr>
        <w:t>,</w:t>
      </w:r>
      <w:r w:rsidR="00AE6E5F" w:rsidRPr="00EA1FCD">
        <w:rPr>
          <w:rFonts w:ascii="Arial" w:hAnsi="Arial" w:cs="Times New Roman"/>
          <w:sz w:val="22"/>
          <w:szCs w:val="22"/>
        </w:rPr>
        <w:t xml:space="preserve"> </w:t>
      </w:r>
      <w:r>
        <w:rPr>
          <w:rFonts w:ascii="Arial" w:hAnsi="Arial" w:cs="Times New Roman"/>
          <w:sz w:val="22"/>
          <w:szCs w:val="22"/>
        </w:rPr>
        <w:t>il faut considérer</w:t>
      </w:r>
      <w:r w:rsidR="00AE6E5F" w:rsidRPr="00EA1FCD">
        <w:rPr>
          <w:rFonts w:ascii="Arial" w:hAnsi="Arial" w:cs="Times New Roman"/>
          <w:sz w:val="22"/>
          <w:szCs w:val="22"/>
        </w:rPr>
        <w:t xml:space="preserve"> </w:t>
      </w:r>
      <w:r>
        <w:rPr>
          <w:rFonts w:ascii="Arial" w:hAnsi="Arial" w:cs="Times New Roman"/>
          <w:sz w:val="22"/>
          <w:szCs w:val="22"/>
        </w:rPr>
        <w:t>que le discours sur la transition</w:t>
      </w:r>
      <w:r w:rsidR="00AE6E5F" w:rsidRPr="00EA1FCD">
        <w:rPr>
          <w:rFonts w:ascii="Arial" w:hAnsi="Arial" w:cs="Times New Roman"/>
          <w:sz w:val="22"/>
          <w:szCs w:val="22"/>
        </w:rPr>
        <w:t xml:space="preserve"> </w:t>
      </w:r>
      <w:r>
        <w:rPr>
          <w:rFonts w:ascii="Arial" w:hAnsi="Arial" w:cs="Times New Roman"/>
          <w:sz w:val="22"/>
          <w:szCs w:val="22"/>
        </w:rPr>
        <w:t>affectera</w:t>
      </w:r>
      <w:r w:rsidR="00AE6E5F" w:rsidRPr="00EA1FCD">
        <w:rPr>
          <w:rFonts w:ascii="Arial" w:hAnsi="Arial" w:cs="Times New Roman"/>
          <w:sz w:val="22"/>
          <w:szCs w:val="22"/>
        </w:rPr>
        <w:t xml:space="preserve"> </w:t>
      </w:r>
      <w:r>
        <w:rPr>
          <w:rFonts w:ascii="Arial" w:hAnsi="Arial" w:cs="Times New Roman"/>
          <w:sz w:val="22"/>
          <w:szCs w:val="22"/>
        </w:rPr>
        <w:t>les</w:t>
      </w:r>
      <w:r w:rsidR="00AE6E5F" w:rsidRPr="00EA1FCD">
        <w:rPr>
          <w:rFonts w:ascii="Arial" w:hAnsi="Arial" w:cs="Times New Roman"/>
          <w:sz w:val="22"/>
          <w:szCs w:val="22"/>
        </w:rPr>
        <w:t xml:space="preserve"> processus de transition écologique</w:t>
      </w:r>
      <w:r>
        <w:rPr>
          <w:rFonts w:ascii="Arial" w:hAnsi="Arial" w:cs="Times New Roman"/>
          <w:sz w:val="22"/>
          <w:szCs w:val="22"/>
        </w:rPr>
        <w:t xml:space="preserve"> eux-mêmes (Audet, 2014), ce qui est d’ailleurs observable avec toute l’histoire du discours environnemental. Au cours des dernières décennies, les spécialistes de</w:t>
      </w:r>
      <w:r w:rsidR="00AE6E5F" w:rsidRPr="00EA1FCD">
        <w:rPr>
          <w:rFonts w:ascii="Arial" w:hAnsi="Arial" w:cs="Times New Roman"/>
          <w:sz w:val="22"/>
          <w:szCs w:val="22"/>
        </w:rPr>
        <w:t xml:space="preserve"> l’analyse du discours environnemental</w:t>
      </w:r>
      <w:r>
        <w:rPr>
          <w:rFonts w:ascii="Arial" w:hAnsi="Arial" w:cs="Times New Roman"/>
          <w:sz w:val="22"/>
          <w:szCs w:val="22"/>
        </w:rPr>
        <w:t xml:space="preserve"> </w:t>
      </w:r>
      <w:r w:rsidR="00AE6E5F" w:rsidRPr="00EA1FCD">
        <w:rPr>
          <w:rFonts w:ascii="Arial" w:hAnsi="Arial" w:cs="Times New Roman"/>
          <w:sz w:val="22"/>
          <w:szCs w:val="22"/>
        </w:rPr>
        <w:t xml:space="preserve">ont mis en lumière </w:t>
      </w:r>
      <w:r>
        <w:rPr>
          <w:rFonts w:ascii="Arial" w:hAnsi="Arial" w:cs="Times New Roman"/>
          <w:sz w:val="22"/>
          <w:szCs w:val="22"/>
        </w:rPr>
        <w:t>l’existence</w:t>
      </w:r>
      <w:r w:rsidR="00AE6E5F" w:rsidRPr="00EA1FCD">
        <w:rPr>
          <w:rFonts w:ascii="Arial" w:hAnsi="Arial" w:cs="Times New Roman"/>
          <w:sz w:val="22"/>
          <w:szCs w:val="22"/>
        </w:rPr>
        <w:t xml:space="preserve"> « d’emblèmes » projetant de nouveaux éclairages sur les problématiques écologiques</w:t>
      </w:r>
      <w:r>
        <w:rPr>
          <w:rFonts w:ascii="Arial" w:hAnsi="Arial" w:cs="Times New Roman"/>
          <w:sz w:val="22"/>
          <w:szCs w:val="22"/>
        </w:rPr>
        <w:t xml:space="preserve"> et ayant un impact sur les politiques publiques et les pratiques sociales et économiques</w:t>
      </w:r>
      <w:r w:rsidR="00AE6E5F" w:rsidRPr="00EA1FCD">
        <w:rPr>
          <w:rFonts w:ascii="Arial" w:hAnsi="Arial" w:cs="Times New Roman"/>
          <w:sz w:val="22"/>
          <w:szCs w:val="22"/>
        </w:rPr>
        <w:t xml:space="preserve"> (</w:t>
      </w:r>
      <w:proofErr w:type="spellStart"/>
      <w:r w:rsidR="00AE6E5F" w:rsidRPr="00EA1FCD">
        <w:rPr>
          <w:rFonts w:ascii="Arial" w:hAnsi="Arial" w:cs="Times New Roman"/>
          <w:sz w:val="22"/>
          <w:szCs w:val="22"/>
        </w:rPr>
        <w:t>Hajer</w:t>
      </w:r>
      <w:proofErr w:type="spellEnd"/>
      <w:r w:rsidR="00AE6E5F" w:rsidRPr="00EA1FCD">
        <w:rPr>
          <w:rFonts w:ascii="Arial" w:hAnsi="Arial" w:cs="Times New Roman"/>
          <w:sz w:val="22"/>
          <w:szCs w:val="22"/>
        </w:rPr>
        <w:t xml:space="preserve">, 1996; </w:t>
      </w:r>
      <w:proofErr w:type="spellStart"/>
      <w:r w:rsidR="00AE6E5F" w:rsidRPr="00EA1FCD">
        <w:rPr>
          <w:rFonts w:ascii="Arial" w:hAnsi="Arial" w:cs="Times New Roman"/>
          <w:sz w:val="22"/>
          <w:szCs w:val="22"/>
        </w:rPr>
        <w:t>Hajer</w:t>
      </w:r>
      <w:proofErr w:type="spellEnd"/>
      <w:r w:rsidR="00AE6E5F" w:rsidRPr="00EA1FCD">
        <w:rPr>
          <w:rFonts w:ascii="Arial" w:hAnsi="Arial" w:cs="Times New Roman"/>
          <w:sz w:val="22"/>
          <w:szCs w:val="22"/>
        </w:rPr>
        <w:t xml:space="preserve"> et </w:t>
      </w:r>
      <w:proofErr w:type="spellStart"/>
      <w:r w:rsidR="00AE6E5F" w:rsidRPr="00EA1FCD">
        <w:rPr>
          <w:rFonts w:ascii="Arial" w:hAnsi="Arial" w:cs="Times New Roman"/>
          <w:sz w:val="22"/>
          <w:szCs w:val="22"/>
        </w:rPr>
        <w:t>Versteeg</w:t>
      </w:r>
      <w:proofErr w:type="spellEnd"/>
      <w:r w:rsidR="00AE6E5F" w:rsidRPr="00EA1FCD">
        <w:rPr>
          <w:rFonts w:ascii="Arial" w:hAnsi="Arial" w:cs="Times New Roman"/>
          <w:sz w:val="22"/>
          <w:szCs w:val="22"/>
        </w:rPr>
        <w:t xml:space="preserve">, 2006). En outre, le « développement durable » et la « modernisation écologique » ont, partout en Occident, contribué au renouvèlement du discours environnemental en posant l’hypothèse du « découplage » entre la croissance économique et la dégradation des écosystèmes (Mol, 2002; Mol et </w:t>
      </w:r>
      <w:proofErr w:type="spellStart"/>
      <w:r w:rsidR="00AE6E5F" w:rsidRPr="00EA1FCD">
        <w:rPr>
          <w:rFonts w:ascii="Arial" w:hAnsi="Arial" w:cs="Times New Roman"/>
          <w:sz w:val="22"/>
          <w:szCs w:val="22"/>
        </w:rPr>
        <w:t>Spaargaren</w:t>
      </w:r>
      <w:proofErr w:type="spellEnd"/>
      <w:r w:rsidR="00AE6E5F" w:rsidRPr="00EA1FCD">
        <w:rPr>
          <w:rFonts w:ascii="Arial" w:hAnsi="Arial" w:cs="Times New Roman"/>
          <w:sz w:val="22"/>
          <w:szCs w:val="22"/>
        </w:rPr>
        <w:t xml:space="preserve">, 2000). Au Québec, l’appropriation du discours sur la modernisation écologique et le développement durable a été documentée dans les secteurs des affaires (Gendron, 2006), de l’action gouvernementale (Audet et Gendron, 2012) et des mouvements sociaux (Gendron et </w:t>
      </w:r>
      <w:proofErr w:type="gramStart"/>
      <w:r w:rsidR="00AE6E5F" w:rsidRPr="00EA1FCD">
        <w:rPr>
          <w:rFonts w:ascii="Arial" w:hAnsi="Arial" w:cs="Times New Roman"/>
          <w:sz w:val="22"/>
          <w:szCs w:val="22"/>
        </w:rPr>
        <w:t>al.,</w:t>
      </w:r>
      <w:proofErr w:type="gramEnd"/>
      <w:r w:rsidR="00AE6E5F" w:rsidRPr="00EA1FCD">
        <w:rPr>
          <w:rFonts w:ascii="Arial" w:hAnsi="Arial" w:cs="Times New Roman"/>
          <w:sz w:val="22"/>
          <w:szCs w:val="22"/>
        </w:rPr>
        <w:t xml:space="preserve"> 2010).</w:t>
      </w:r>
      <w:r w:rsidR="00C910A3">
        <w:rPr>
          <w:rFonts w:ascii="Arial" w:hAnsi="Arial" w:cs="Times New Roman"/>
          <w:sz w:val="22"/>
          <w:szCs w:val="22"/>
        </w:rPr>
        <w:t xml:space="preserve"> Aujourd’hui, de nouvelles coalitions d’acteurs se constituent sur la base de la promotion de la transition écologique, dont notamment la Grappe </w:t>
      </w:r>
      <w:proofErr w:type="spellStart"/>
      <w:r w:rsidR="00C910A3">
        <w:rPr>
          <w:rFonts w:ascii="Arial" w:hAnsi="Arial" w:cs="Times New Roman"/>
          <w:sz w:val="22"/>
          <w:szCs w:val="22"/>
        </w:rPr>
        <w:t>Ecotech</w:t>
      </w:r>
      <w:proofErr w:type="spellEnd"/>
      <w:r w:rsidR="00C910A3">
        <w:rPr>
          <w:rFonts w:ascii="Arial" w:hAnsi="Arial" w:cs="Times New Roman"/>
          <w:sz w:val="22"/>
          <w:szCs w:val="22"/>
        </w:rPr>
        <w:t xml:space="preserve">, l’Alliance SWITCH, l’Alliance Transit et les nombreuses </w:t>
      </w:r>
      <w:r w:rsidR="00C910A3">
        <w:rPr>
          <w:rFonts w:ascii="Arial" w:hAnsi="Arial" w:cs="Times New Roman"/>
          <w:sz w:val="22"/>
          <w:szCs w:val="22"/>
        </w:rPr>
        <w:lastRenderedPageBreak/>
        <w:t>initiatives de quartier en transition à Montréal et ailleurs au Québec. On en trouve déjà la manifestation dans les récents textes gouvernementaux sur la mise en place du marché du carbone, sur la politique industrielle et sur la lutte au changement climatique.</w:t>
      </w:r>
    </w:p>
    <w:p w14:paraId="7D4B3C0D" w14:textId="77777777" w:rsidR="00EA1FCD" w:rsidRDefault="00EA1FCD" w:rsidP="00C910A3">
      <w:pPr>
        <w:jc w:val="both"/>
        <w:rPr>
          <w:rFonts w:ascii="Arial" w:hAnsi="Arial" w:cs="Times New Roman"/>
          <w:sz w:val="22"/>
          <w:szCs w:val="22"/>
        </w:rPr>
      </w:pPr>
    </w:p>
    <w:p w14:paraId="4A4BB93B" w14:textId="77777777" w:rsidR="00C910A3" w:rsidRPr="00DD1290" w:rsidRDefault="00EA1FCD" w:rsidP="00C910A3">
      <w:pPr>
        <w:jc w:val="both"/>
        <w:rPr>
          <w:rFonts w:ascii="Arial" w:hAnsi="Arial" w:cs="Times New Roman"/>
          <w:sz w:val="22"/>
          <w:szCs w:val="22"/>
        </w:rPr>
      </w:pPr>
      <w:r>
        <w:rPr>
          <w:rFonts w:ascii="Arial" w:hAnsi="Arial" w:cs="Times New Roman"/>
          <w:sz w:val="22"/>
          <w:szCs w:val="22"/>
        </w:rPr>
        <w:t>L’hypothèse centrale de la présente recherche est que la transition écologique constitue un nouvel « emblème discursif » autour duquel se réarticulent les politiques environnementales et énergétiques, de nouvelles pratiques sociales et économiques, l’innovation sociotechnique et, surtout, les conflits de représentation sur le rapport entre société et environnement.</w:t>
      </w:r>
      <w:r w:rsidR="00C910A3">
        <w:rPr>
          <w:rFonts w:ascii="Arial" w:hAnsi="Arial" w:cs="Times New Roman"/>
          <w:sz w:val="22"/>
          <w:szCs w:val="22"/>
        </w:rPr>
        <w:t xml:space="preserve"> La recherche sur ces questions est importante pour nourrir la réflexion sur les modèles de transition écologique qui émergent partout dans le monde. Elle contribue notamment à comprendre ces modèles à la lumière des théories qui tentent de décrire les transformations systémiques en cours (</w:t>
      </w:r>
      <w:proofErr w:type="spellStart"/>
      <w:r w:rsidR="00C910A3" w:rsidRPr="00DD1290">
        <w:rPr>
          <w:rFonts w:ascii="Arial" w:hAnsi="Arial" w:cs="Times New Roman"/>
          <w:sz w:val="22"/>
          <w:szCs w:val="22"/>
        </w:rPr>
        <w:t>Grin</w:t>
      </w:r>
      <w:proofErr w:type="spellEnd"/>
      <w:r w:rsidR="00C910A3" w:rsidRPr="00DD1290">
        <w:rPr>
          <w:rFonts w:ascii="Arial" w:hAnsi="Arial" w:cs="Times New Roman"/>
          <w:sz w:val="22"/>
          <w:szCs w:val="22"/>
        </w:rPr>
        <w:t xml:space="preserve"> et </w:t>
      </w:r>
      <w:proofErr w:type="gramStart"/>
      <w:r w:rsidR="00C910A3" w:rsidRPr="00DD1290">
        <w:rPr>
          <w:rFonts w:ascii="Arial" w:hAnsi="Arial" w:cs="Times New Roman"/>
          <w:sz w:val="22"/>
          <w:szCs w:val="22"/>
        </w:rPr>
        <w:t>al.,</w:t>
      </w:r>
      <w:proofErr w:type="gramEnd"/>
      <w:r w:rsidR="00C910A3" w:rsidRPr="00DD1290">
        <w:rPr>
          <w:rFonts w:ascii="Arial" w:hAnsi="Arial" w:cs="Times New Roman"/>
          <w:sz w:val="22"/>
          <w:szCs w:val="22"/>
        </w:rPr>
        <w:t xml:space="preserve"> 2010</w:t>
      </w:r>
      <w:r w:rsidR="00C910A3">
        <w:rPr>
          <w:rFonts w:ascii="Arial" w:hAnsi="Arial" w:cs="Times New Roman"/>
          <w:sz w:val="22"/>
          <w:szCs w:val="22"/>
        </w:rPr>
        <w:t>). Dans le contexte québécois, cette analyse est d’autant plus pertinente qu’un débat s’engage actuellement sur l’exploitation des hydrocarbures dans le Golfe du St-Laurent et sur l’éventuel passage d’un pipeline pour acheminer le pétrole issu des sables bitumineux vers l’Atlantique. D’ailleurs, alors que la recherche arrive à terme, il apparait clairement que cet enjeu du développement des hydrocarbures constitue une ligne de fracture importante du discours de la transition écologique au Québec. Ainsi, la présente contribution démontrera l’existence de trois principaux modèles de transition dans ce discours, tous portés par des coalitions spécifiques d’acteurs.</w:t>
      </w:r>
    </w:p>
    <w:p w14:paraId="560DE5AC" w14:textId="77777777" w:rsidR="00AE6E5F" w:rsidRPr="00DD1290" w:rsidRDefault="00AE6E5F" w:rsidP="00C910A3">
      <w:pPr>
        <w:jc w:val="both"/>
        <w:rPr>
          <w:rFonts w:ascii="Arial" w:hAnsi="Arial"/>
          <w:sz w:val="22"/>
          <w:szCs w:val="22"/>
        </w:rPr>
      </w:pPr>
    </w:p>
    <w:p w14:paraId="6E30DE22" w14:textId="77777777" w:rsidR="00DD1290" w:rsidRPr="00DD1290" w:rsidRDefault="00DD1290" w:rsidP="00C910A3">
      <w:pPr>
        <w:jc w:val="both"/>
        <w:rPr>
          <w:rFonts w:ascii="Arial" w:hAnsi="Arial"/>
          <w:b/>
          <w:sz w:val="22"/>
          <w:szCs w:val="22"/>
        </w:rPr>
      </w:pPr>
      <w:r w:rsidRPr="00DD1290">
        <w:rPr>
          <w:rFonts w:ascii="Arial" w:hAnsi="Arial"/>
          <w:b/>
          <w:sz w:val="22"/>
          <w:szCs w:val="22"/>
        </w:rPr>
        <w:t>Méthodologie et corpus textuel (explicitation des données)</w:t>
      </w:r>
    </w:p>
    <w:p w14:paraId="63C6B8B5" w14:textId="77777777" w:rsidR="00DD1290" w:rsidRDefault="005727C8" w:rsidP="00C910A3">
      <w:pPr>
        <w:jc w:val="both"/>
        <w:rPr>
          <w:rFonts w:ascii="Arial" w:hAnsi="Arial"/>
          <w:sz w:val="22"/>
          <w:szCs w:val="22"/>
        </w:rPr>
      </w:pPr>
      <w:r>
        <w:rPr>
          <w:rFonts w:ascii="Arial" w:hAnsi="Arial"/>
          <w:sz w:val="22"/>
          <w:szCs w:val="22"/>
        </w:rPr>
        <w:t xml:space="preserve">Cette analyse repose sur la sélection puis le traitement d’un corpus textuel de 75 textes issus d’un grand nombre d’acteurs de la société civile (ONG, syndicats, coalitions, groupes communautaires) et du secteur privé (entreprises, institutions financières, </w:t>
      </w:r>
      <w:proofErr w:type="spellStart"/>
      <w:r w:rsidRPr="005727C8">
        <w:rPr>
          <w:rFonts w:ascii="Arial" w:hAnsi="Arial"/>
          <w:i/>
          <w:sz w:val="22"/>
          <w:szCs w:val="22"/>
        </w:rPr>
        <w:t>think</w:t>
      </w:r>
      <w:proofErr w:type="spellEnd"/>
      <w:r w:rsidRPr="005727C8">
        <w:rPr>
          <w:rFonts w:ascii="Arial" w:hAnsi="Arial"/>
          <w:i/>
          <w:sz w:val="22"/>
          <w:szCs w:val="22"/>
        </w:rPr>
        <w:t xml:space="preserve"> tank</w:t>
      </w:r>
      <w:r>
        <w:rPr>
          <w:rFonts w:ascii="Arial" w:hAnsi="Arial"/>
          <w:sz w:val="22"/>
          <w:szCs w:val="22"/>
        </w:rPr>
        <w:t xml:space="preserve">). Ces textes sont des documents publics </w:t>
      </w:r>
      <w:r w:rsidR="00657641">
        <w:rPr>
          <w:rFonts w:ascii="Arial" w:hAnsi="Arial"/>
          <w:sz w:val="22"/>
          <w:szCs w:val="22"/>
        </w:rPr>
        <w:t xml:space="preserve">(publiés entre 2008 et 2014) </w:t>
      </w:r>
      <w:r>
        <w:rPr>
          <w:rFonts w:ascii="Arial" w:hAnsi="Arial"/>
          <w:sz w:val="22"/>
          <w:szCs w:val="22"/>
        </w:rPr>
        <w:t xml:space="preserve">rédigés par les acteurs dans différents contextes, dont des consultations publiques et des campagnes de pressions sur les gouvernements. Le corpus textuel a fait l’objet d’une catégorisation thématique (sur support </w:t>
      </w:r>
      <w:r w:rsidR="00657641">
        <w:rPr>
          <w:rFonts w:ascii="Arial" w:hAnsi="Arial"/>
          <w:sz w:val="22"/>
          <w:szCs w:val="22"/>
        </w:rPr>
        <w:t>informatique</w:t>
      </w:r>
      <w:r>
        <w:rPr>
          <w:rFonts w:ascii="Arial" w:hAnsi="Arial"/>
          <w:sz w:val="22"/>
          <w:szCs w:val="22"/>
        </w:rPr>
        <w:t>) qui permet une analyse des cooccurrences. On peut ainsi identifier les thèmes qui caractérisent</w:t>
      </w:r>
      <w:r w:rsidR="00657641">
        <w:rPr>
          <w:rFonts w:ascii="Arial" w:hAnsi="Arial"/>
          <w:sz w:val="22"/>
          <w:szCs w:val="22"/>
        </w:rPr>
        <w:t xml:space="preserve"> chaque acteur ou groupe d’acteurs</w:t>
      </w:r>
      <w:r>
        <w:rPr>
          <w:rFonts w:ascii="Arial" w:hAnsi="Arial"/>
          <w:sz w:val="22"/>
          <w:szCs w:val="22"/>
        </w:rPr>
        <w:t xml:space="preserve">, les conflits d’interprétation qui existe sur </w:t>
      </w:r>
      <w:r w:rsidR="00657641">
        <w:rPr>
          <w:rFonts w:ascii="Arial" w:hAnsi="Arial"/>
          <w:sz w:val="22"/>
          <w:szCs w:val="22"/>
        </w:rPr>
        <w:t>certains</w:t>
      </w:r>
      <w:r>
        <w:rPr>
          <w:rFonts w:ascii="Arial" w:hAnsi="Arial"/>
          <w:sz w:val="22"/>
          <w:szCs w:val="22"/>
        </w:rPr>
        <w:t xml:space="preserve"> enjeux</w:t>
      </w:r>
      <w:r w:rsidR="00657641">
        <w:rPr>
          <w:rFonts w:ascii="Arial" w:hAnsi="Arial"/>
          <w:sz w:val="22"/>
          <w:szCs w:val="22"/>
        </w:rPr>
        <w:t>, les thèmes qui sont occulté par des acteurs et valorisés par d’autres, etc. En somme, l’analyse du discours effectué sur ce corpus textuel a permis de reconstruire trois grandes tendances – trois discours de la transition écologique – qui représentent autant de modèles de transition qui auront tous des impacts différenciés sur les politiques publiques et les pratiques en matière d’environnement.</w:t>
      </w:r>
    </w:p>
    <w:p w14:paraId="59A8E96B" w14:textId="77777777" w:rsidR="00AE6E5F" w:rsidRPr="00DD1290" w:rsidRDefault="00AE6E5F" w:rsidP="00C910A3">
      <w:pPr>
        <w:jc w:val="both"/>
        <w:rPr>
          <w:rFonts w:ascii="Arial" w:hAnsi="Arial"/>
          <w:sz w:val="22"/>
          <w:szCs w:val="22"/>
        </w:rPr>
      </w:pPr>
    </w:p>
    <w:p w14:paraId="400F9CC4" w14:textId="77777777" w:rsidR="00DD1290" w:rsidRPr="00DD1290" w:rsidRDefault="00DD1290" w:rsidP="00C910A3">
      <w:pPr>
        <w:jc w:val="both"/>
        <w:rPr>
          <w:rFonts w:ascii="Arial" w:hAnsi="Arial"/>
          <w:b/>
          <w:sz w:val="22"/>
          <w:szCs w:val="22"/>
        </w:rPr>
      </w:pPr>
      <w:r w:rsidRPr="00DD1290">
        <w:rPr>
          <w:rFonts w:ascii="Arial" w:hAnsi="Arial"/>
          <w:b/>
          <w:sz w:val="22"/>
          <w:szCs w:val="22"/>
        </w:rPr>
        <w:t>Diagnostic</w:t>
      </w:r>
      <w:r w:rsidR="00651B53">
        <w:rPr>
          <w:rFonts w:ascii="Arial" w:hAnsi="Arial"/>
          <w:b/>
          <w:sz w:val="22"/>
          <w:szCs w:val="22"/>
        </w:rPr>
        <w:t> : trois modèles de transition</w:t>
      </w:r>
    </w:p>
    <w:p w14:paraId="31FDDE73" w14:textId="77777777" w:rsidR="00DD1290" w:rsidRDefault="00657641" w:rsidP="00C910A3">
      <w:pPr>
        <w:jc w:val="both"/>
        <w:rPr>
          <w:rFonts w:ascii="Arial" w:hAnsi="Arial"/>
          <w:sz w:val="22"/>
          <w:szCs w:val="22"/>
        </w:rPr>
      </w:pPr>
      <w:r>
        <w:rPr>
          <w:rFonts w:ascii="Arial" w:hAnsi="Arial"/>
          <w:sz w:val="22"/>
          <w:szCs w:val="22"/>
        </w:rPr>
        <w:t xml:space="preserve">Une analyse précédente du discours de la transition écologique </w:t>
      </w:r>
      <w:r w:rsidR="009862EA">
        <w:rPr>
          <w:rFonts w:ascii="Arial" w:hAnsi="Arial"/>
          <w:sz w:val="22"/>
          <w:szCs w:val="22"/>
        </w:rPr>
        <w:t xml:space="preserve">sur la scène internationale </w:t>
      </w:r>
      <w:r>
        <w:rPr>
          <w:rFonts w:ascii="Arial" w:hAnsi="Arial"/>
          <w:sz w:val="22"/>
          <w:szCs w:val="22"/>
        </w:rPr>
        <w:t>a permis de montrer qu’il existe deux pôles d’attraction : le discours technocentriste et le discours écocentriste (Audet, 2015). L’analyse du discours de la transition écologique au Québec confirme l’existence de ces deux discours dans le contexte québécois, et identifie un troisième discours qui emprunte des deux premier tout en mettant de l’avant des thèmes et des stratégies de transition</w:t>
      </w:r>
      <w:r w:rsidR="009862EA">
        <w:rPr>
          <w:rFonts w:ascii="Arial" w:hAnsi="Arial"/>
          <w:sz w:val="22"/>
          <w:szCs w:val="22"/>
        </w:rPr>
        <w:t xml:space="preserve"> distinctes.</w:t>
      </w:r>
    </w:p>
    <w:p w14:paraId="734BB40C" w14:textId="77777777" w:rsidR="00657641" w:rsidRPr="00657641" w:rsidRDefault="00657641" w:rsidP="00C910A3">
      <w:pPr>
        <w:jc w:val="both"/>
        <w:rPr>
          <w:rFonts w:ascii="Arial" w:hAnsi="Arial"/>
          <w:sz w:val="22"/>
          <w:szCs w:val="22"/>
        </w:rPr>
      </w:pPr>
    </w:p>
    <w:p w14:paraId="3A471B22" w14:textId="77777777" w:rsidR="00657641" w:rsidRPr="00657641" w:rsidRDefault="009862EA" w:rsidP="00657641">
      <w:pPr>
        <w:spacing w:after="120"/>
        <w:jc w:val="both"/>
        <w:rPr>
          <w:rFonts w:ascii="Arial" w:hAnsi="Arial" w:cs="Times New Roman"/>
          <w:sz w:val="22"/>
          <w:szCs w:val="22"/>
        </w:rPr>
      </w:pPr>
      <w:r>
        <w:rPr>
          <w:rFonts w:ascii="Arial" w:hAnsi="Arial" w:cs="Times New Roman"/>
          <w:sz w:val="22"/>
          <w:szCs w:val="22"/>
        </w:rPr>
        <w:t>Le discours technocentriste</w:t>
      </w:r>
      <w:r w:rsidR="00657641" w:rsidRPr="00657641">
        <w:rPr>
          <w:rFonts w:ascii="Arial" w:hAnsi="Arial" w:cs="Times New Roman"/>
          <w:sz w:val="22"/>
          <w:szCs w:val="22"/>
        </w:rPr>
        <w:t xml:space="preserve">, </w:t>
      </w:r>
      <w:r>
        <w:rPr>
          <w:rFonts w:ascii="Arial" w:hAnsi="Arial" w:cs="Times New Roman"/>
          <w:sz w:val="22"/>
          <w:szCs w:val="22"/>
        </w:rPr>
        <w:t>mobilise</w:t>
      </w:r>
      <w:r w:rsidR="00657641" w:rsidRPr="00657641">
        <w:rPr>
          <w:rFonts w:ascii="Arial" w:hAnsi="Arial" w:cs="Times New Roman"/>
          <w:sz w:val="22"/>
          <w:szCs w:val="22"/>
        </w:rPr>
        <w:t xml:space="preserve"> la notion de transition pour évoquer la nécessité de lever les </w:t>
      </w:r>
      <w:r>
        <w:rPr>
          <w:rFonts w:ascii="Arial" w:hAnsi="Arial" w:cs="Times New Roman"/>
          <w:sz w:val="22"/>
          <w:szCs w:val="22"/>
        </w:rPr>
        <w:t>verrouillages</w:t>
      </w:r>
      <w:r w:rsidR="00657641" w:rsidRPr="00657641">
        <w:rPr>
          <w:rFonts w:ascii="Arial" w:hAnsi="Arial" w:cs="Times New Roman"/>
          <w:sz w:val="22"/>
          <w:szCs w:val="22"/>
        </w:rPr>
        <w:t xml:space="preserve"> technologiques nuisibles </w:t>
      </w:r>
      <w:r>
        <w:rPr>
          <w:rFonts w:ascii="Arial" w:hAnsi="Arial" w:cs="Times New Roman"/>
          <w:sz w:val="22"/>
          <w:szCs w:val="22"/>
        </w:rPr>
        <w:t>au</w:t>
      </w:r>
      <w:r w:rsidR="00657641" w:rsidRPr="00657641">
        <w:rPr>
          <w:rFonts w:ascii="Arial" w:hAnsi="Arial" w:cs="Times New Roman"/>
          <w:sz w:val="22"/>
          <w:szCs w:val="22"/>
        </w:rPr>
        <w:t xml:space="preserve"> passage à l’économie verte. Pour </w:t>
      </w:r>
      <w:r>
        <w:rPr>
          <w:rFonts w:ascii="Arial" w:hAnsi="Arial" w:cs="Times New Roman"/>
          <w:sz w:val="22"/>
          <w:szCs w:val="22"/>
        </w:rPr>
        <w:t>l</w:t>
      </w:r>
      <w:r w:rsidR="00657641" w:rsidRPr="00657641">
        <w:rPr>
          <w:rFonts w:ascii="Arial" w:hAnsi="Arial" w:cs="Times New Roman"/>
          <w:sz w:val="22"/>
          <w:szCs w:val="22"/>
        </w:rPr>
        <w:t>es organisations</w:t>
      </w:r>
      <w:r>
        <w:rPr>
          <w:rFonts w:ascii="Arial" w:hAnsi="Arial" w:cs="Times New Roman"/>
          <w:sz w:val="22"/>
          <w:szCs w:val="22"/>
        </w:rPr>
        <w:t xml:space="preserve"> porteuses de ce discours</w:t>
      </w:r>
      <w:r w:rsidR="00657641" w:rsidRPr="00657641">
        <w:rPr>
          <w:rFonts w:ascii="Arial" w:hAnsi="Arial" w:cs="Times New Roman"/>
          <w:sz w:val="22"/>
          <w:szCs w:val="22"/>
        </w:rPr>
        <w:t xml:space="preserve">, le problème du passage vers une économie verte réside dans le calcul du risque qui préside aux décisions d’investissement des entreprises de nombreux secteurs technologiques. Les variables considérées dans ce calcul feraient en sorte que l’investissement dans les technologies propres apparait trop </w:t>
      </w:r>
      <w:proofErr w:type="gramStart"/>
      <w:r w:rsidR="00657641" w:rsidRPr="00657641">
        <w:rPr>
          <w:rFonts w:ascii="Arial" w:hAnsi="Arial" w:cs="Times New Roman"/>
          <w:sz w:val="22"/>
          <w:szCs w:val="22"/>
        </w:rPr>
        <w:t>risqué</w:t>
      </w:r>
      <w:proofErr w:type="gramEnd"/>
      <w:r w:rsidR="00657641" w:rsidRPr="00657641">
        <w:rPr>
          <w:rFonts w:ascii="Arial" w:hAnsi="Arial" w:cs="Times New Roman"/>
          <w:sz w:val="22"/>
          <w:szCs w:val="22"/>
        </w:rPr>
        <w:t xml:space="preserve"> aux entreprises. Ce </w:t>
      </w:r>
      <w:r>
        <w:rPr>
          <w:rFonts w:ascii="Arial" w:hAnsi="Arial" w:cs="Times New Roman"/>
          <w:sz w:val="22"/>
          <w:szCs w:val="22"/>
        </w:rPr>
        <w:t>problème</w:t>
      </w:r>
      <w:r w:rsidR="00657641" w:rsidRPr="00657641">
        <w:rPr>
          <w:rFonts w:ascii="Arial" w:hAnsi="Arial" w:cs="Times New Roman"/>
          <w:sz w:val="22"/>
          <w:szCs w:val="22"/>
        </w:rPr>
        <w:t xml:space="preserve"> nécessiterait que les gouvernements interviennent en instituant des incitatifs à l’investissement vert visant à modifier le calcul du risque. Il s’agi</w:t>
      </w:r>
      <w:r>
        <w:rPr>
          <w:rFonts w:ascii="Arial" w:hAnsi="Arial" w:cs="Times New Roman"/>
          <w:sz w:val="22"/>
          <w:szCs w:val="22"/>
        </w:rPr>
        <w:t>rai</w:t>
      </w:r>
      <w:r w:rsidR="00657641" w:rsidRPr="00657641">
        <w:rPr>
          <w:rFonts w:ascii="Arial" w:hAnsi="Arial" w:cs="Times New Roman"/>
          <w:sz w:val="22"/>
          <w:szCs w:val="22"/>
        </w:rPr>
        <w:t xml:space="preserve">t en quelque sorte de mettre en œuvre un nouvel interventionnisme vert afin de corriger les défauts du marché et de faire advenir indirectement l’économie verte en la favorisant par rapport à l’économie dite « brune », c’est-à-dire basée sur les énergies fossiles. </w:t>
      </w:r>
    </w:p>
    <w:p w14:paraId="54E8BB0C" w14:textId="77777777" w:rsidR="009862EA" w:rsidRDefault="009862EA" w:rsidP="00657641">
      <w:pPr>
        <w:jc w:val="both"/>
        <w:rPr>
          <w:rFonts w:ascii="Arial" w:hAnsi="Arial" w:cs="Times New Roman"/>
          <w:sz w:val="22"/>
          <w:szCs w:val="22"/>
        </w:rPr>
      </w:pPr>
    </w:p>
    <w:p w14:paraId="7F5C9113" w14:textId="77777777" w:rsidR="00657641" w:rsidRDefault="00657641" w:rsidP="00657641">
      <w:pPr>
        <w:jc w:val="both"/>
        <w:rPr>
          <w:rFonts w:ascii="Arial" w:hAnsi="Arial" w:cs="Times New Roman"/>
          <w:sz w:val="22"/>
          <w:szCs w:val="22"/>
        </w:rPr>
      </w:pPr>
      <w:r w:rsidRPr="00657641">
        <w:rPr>
          <w:rFonts w:ascii="Arial" w:hAnsi="Arial" w:cs="Times New Roman"/>
          <w:sz w:val="22"/>
          <w:szCs w:val="22"/>
        </w:rPr>
        <w:t>F</w:t>
      </w:r>
      <w:r w:rsidR="009862EA">
        <w:rPr>
          <w:rFonts w:ascii="Arial" w:hAnsi="Arial" w:cs="Times New Roman"/>
          <w:sz w:val="22"/>
          <w:szCs w:val="22"/>
        </w:rPr>
        <w:t>ace au discours technocentriste</w:t>
      </w:r>
      <w:r w:rsidRPr="00657641">
        <w:rPr>
          <w:rFonts w:ascii="Arial" w:hAnsi="Arial" w:cs="Times New Roman"/>
          <w:sz w:val="22"/>
          <w:szCs w:val="22"/>
        </w:rPr>
        <w:t xml:space="preserve"> s’est aussi développé un discours </w:t>
      </w:r>
      <w:r w:rsidR="009862EA">
        <w:rPr>
          <w:rFonts w:ascii="Arial" w:hAnsi="Arial" w:cs="Times New Roman"/>
          <w:sz w:val="22"/>
          <w:szCs w:val="22"/>
        </w:rPr>
        <w:t>plus écocentriste</w:t>
      </w:r>
      <w:r w:rsidRPr="00657641">
        <w:rPr>
          <w:rFonts w:ascii="Arial" w:hAnsi="Arial" w:cs="Times New Roman"/>
          <w:sz w:val="22"/>
          <w:szCs w:val="22"/>
        </w:rPr>
        <w:t xml:space="preserve">. Provenant largement des mouvements de </w:t>
      </w:r>
      <w:r w:rsidR="009862EA">
        <w:rPr>
          <w:rFonts w:ascii="Arial" w:hAnsi="Arial" w:cs="Times New Roman"/>
          <w:sz w:val="22"/>
          <w:szCs w:val="22"/>
        </w:rPr>
        <w:t>l’écologie sociale et politique</w:t>
      </w:r>
      <w:r w:rsidRPr="00657641">
        <w:rPr>
          <w:rFonts w:ascii="Arial" w:hAnsi="Arial" w:cs="Times New Roman"/>
          <w:sz w:val="22"/>
          <w:szCs w:val="22"/>
        </w:rPr>
        <w:t xml:space="preserve"> – mais aussi de regroupements internationaux de villes préoccupées par les enjeux énergétiques et environnementales</w:t>
      </w:r>
      <w:r w:rsidR="009862EA">
        <w:rPr>
          <w:rFonts w:ascii="Arial" w:hAnsi="Arial"/>
          <w:sz w:val="22"/>
          <w:szCs w:val="22"/>
        </w:rPr>
        <w:t xml:space="preserve"> </w:t>
      </w:r>
      <w:r w:rsidRPr="00657641">
        <w:rPr>
          <w:rFonts w:ascii="Arial" w:hAnsi="Arial"/>
          <w:sz w:val="22"/>
          <w:szCs w:val="22"/>
        </w:rPr>
        <w:t>– ce discours présente la transition comme</w:t>
      </w:r>
      <w:r w:rsidRPr="00657641">
        <w:rPr>
          <w:rFonts w:ascii="Arial" w:hAnsi="Arial" w:cs="Times New Roman"/>
          <w:sz w:val="22"/>
          <w:szCs w:val="22"/>
        </w:rPr>
        <w:t xml:space="preserve"> un processus d’éco-innovation engendré « par la base », c’est-à-dire par les citoyens, les autorités locales, les communautés, les entrepreneurs innovateurs, etc. Il propose de procéder à un « pilotage » des éco-innovations radicales consistant à favoriser l’auto-organisation des acteurs sociaux et à miser sur l’innovation à une échelle territoriale plus locale, comme la région, la ville ou même le quartier. Les techniques de consultation et de prospective y sont préconisées dans le but de générer des « visions partagées » d’un futur plus écologique ayant le potentiel de rassembler des acteurs autour d’un projet commun.</w:t>
      </w:r>
    </w:p>
    <w:p w14:paraId="1D367E51" w14:textId="77777777" w:rsidR="009862EA" w:rsidRDefault="009862EA" w:rsidP="00657641">
      <w:pPr>
        <w:jc w:val="both"/>
        <w:rPr>
          <w:rFonts w:ascii="Arial" w:hAnsi="Arial" w:cs="Times New Roman"/>
          <w:sz w:val="22"/>
          <w:szCs w:val="22"/>
        </w:rPr>
      </w:pPr>
      <w:bookmarkStart w:id="0" w:name="_GoBack"/>
      <w:bookmarkEnd w:id="0"/>
    </w:p>
    <w:p w14:paraId="4E989901" w14:textId="34C1C744" w:rsidR="009862EA" w:rsidRDefault="009862EA" w:rsidP="00657641">
      <w:pPr>
        <w:jc w:val="both"/>
        <w:rPr>
          <w:rFonts w:ascii="Arial" w:hAnsi="Arial" w:cs="Times New Roman"/>
          <w:sz w:val="22"/>
          <w:szCs w:val="22"/>
        </w:rPr>
      </w:pPr>
      <w:r>
        <w:rPr>
          <w:rFonts w:ascii="Arial" w:hAnsi="Arial" w:cs="Times New Roman"/>
          <w:sz w:val="22"/>
          <w:szCs w:val="22"/>
        </w:rPr>
        <w:t xml:space="preserve">Entre les pôles technocentriste et écocentriste, une troisième tendance ressort de l’analyse du discours de la transition écologique au Québec : le discours </w:t>
      </w:r>
      <w:r w:rsidR="00C7332B">
        <w:rPr>
          <w:rFonts w:ascii="Arial" w:hAnsi="Arial" w:cs="Times New Roman"/>
          <w:sz w:val="22"/>
          <w:szCs w:val="22"/>
        </w:rPr>
        <w:t>ré-</w:t>
      </w:r>
      <w:proofErr w:type="spellStart"/>
      <w:r w:rsidR="00C7332B">
        <w:rPr>
          <w:rFonts w:ascii="Arial" w:hAnsi="Arial" w:cs="Times New Roman"/>
          <w:sz w:val="22"/>
          <w:szCs w:val="22"/>
        </w:rPr>
        <w:t>arrangiste</w:t>
      </w:r>
      <w:proofErr w:type="spellEnd"/>
      <w:r w:rsidR="00D72DE6">
        <w:rPr>
          <w:rFonts w:ascii="Arial" w:hAnsi="Arial" w:cs="Times New Roman"/>
          <w:sz w:val="22"/>
          <w:szCs w:val="22"/>
        </w:rPr>
        <w:t xml:space="preserve">. À priori, les coalitions d’acteurs porteuses de ce discours s’associent explicitement au discours technocentriste : elles partagent avec les acteurs du secteur privé une grande confiance envers les technologies vertes et militent </w:t>
      </w:r>
      <w:r w:rsidR="00C11A0C">
        <w:rPr>
          <w:rFonts w:ascii="Arial" w:hAnsi="Arial" w:cs="Times New Roman"/>
          <w:sz w:val="22"/>
          <w:szCs w:val="22"/>
        </w:rPr>
        <w:t>avec eux</w:t>
      </w:r>
      <w:r w:rsidR="00D72DE6">
        <w:rPr>
          <w:rFonts w:ascii="Arial" w:hAnsi="Arial" w:cs="Times New Roman"/>
          <w:sz w:val="22"/>
          <w:szCs w:val="22"/>
        </w:rPr>
        <w:t xml:space="preserve"> en faveur d’un nouveau cadre politique plus interventionniste. Or, lorsque survient la question de la place des hydrocarbures dans l’approvisionnement énergétique du Québec, une rupture évidente apparait. </w:t>
      </w:r>
      <w:r w:rsidR="006D0D8B">
        <w:rPr>
          <w:rFonts w:ascii="Arial" w:hAnsi="Arial" w:cs="Times New Roman"/>
          <w:sz w:val="22"/>
          <w:szCs w:val="22"/>
        </w:rPr>
        <w:t>Alors que le discours technocentriste aborde les hydrocarbures à travers</w:t>
      </w:r>
      <w:r w:rsidR="00D72DE6">
        <w:rPr>
          <w:rFonts w:ascii="Arial" w:hAnsi="Arial" w:cs="Times New Roman"/>
          <w:sz w:val="22"/>
          <w:szCs w:val="22"/>
        </w:rPr>
        <w:t xml:space="preserve"> l’enjeu de production énergétique (fossile</w:t>
      </w:r>
      <w:r w:rsidR="006D0D8B">
        <w:rPr>
          <w:rFonts w:ascii="Arial" w:hAnsi="Arial" w:cs="Times New Roman"/>
          <w:sz w:val="22"/>
          <w:szCs w:val="22"/>
        </w:rPr>
        <w:t xml:space="preserve"> ou renouvelable), le discours </w:t>
      </w:r>
      <w:r w:rsidR="00C7332B">
        <w:rPr>
          <w:rFonts w:ascii="Arial" w:hAnsi="Arial" w:cs="Times New Roman"/>
          <w:sz w:val="22"/>
          <w:szCs w:val="22"/>
        </w:rPr>
        <w:t>ré-</w:t>
      </w:r>
      <w:proofErr w:type="spellStart"/>
      <w:r w:rsidR="00C7332B">
        <w:rPr>
          <w:rFonts w:ascii="Arial" w:hAnsi="Arial" w:cs="Times New Roman"/>
          <w:sz w:val="22"/>
          <w:szCs w:val="22"/>
        </w:rPr>
        <w:t>arrangiste</w:t>
      </w:r>
      <w:proofErr w:type="spellEnd"/>
      <w:r w:rsidR="00C7332B">
        <w:rPr>
          <w:rFonts w:ascii="Arial" w:hAnsi="Arial" w:cs="Times New Roman"/>
          <w:sz w:val="22"/>
          <w:szCs w:val="22"/>
        </w:rPr>
        <w:t xml:space="preserve"> </w:t>
      </w:r>
      <w:r w:rsidR="006D0D8B">
        <w:rPr>
          <w:rFonts w:ascii="Arial" w:hAnsi="Arial" w:cs="Times New Roman"/>
          <w:sz w:val="22"/>
          <w:szCs w:val="22"/>
        </w:rPr>
        <w:t>l’aborde comme une problématique de consommation énergétique</w:t>
      </w:r>
      <w:r w:rsidR="00C7332B">
        <w:rPr>
          <w:rFonts w:ascii="Arial" w:hAnsi="Arial" w:cs="Times New Roman"/>
          <w:sz w:val="22"/>
          <w:szCs w:val="22"/>
        </w:rPr>
        <w:t xml:space="preserve"> qu’il s’agit </w:t>
      </w:r>
      <w:r w:rsidR="007D515C">
        <w:rPr>
          <w:rFonts w:ascii="Arial" w:hAnsi="Arial" w:cs="Times New Roman"/>
          <w:sz w:val="22"/>
          <w:szCs w:val="22"/>
        </w:rPr>
        <w:t xml:space="preserve">avant tout de réduire et ensuite </w:t>
      </w:r>
      <w:r w:rsidR="00C7332B">
        <w:rPr>
          <w:rFonts w:ascii="Arial" w:hAnsi="Arial" w:cs="Times New Roman"/>
          <w:sz w:val="22"/>
          <w:szCs w:val="22"/>
        </w:rPr>
        <w:t xml:space="preserve">de réorienter vers </w:t>
      </w:r>
      <w:r w:rsidR="007D515C">
        <w:rPr>
          <w:rFonts w:ascii="Arial" w:hAnsi="Arial" w:cs="Times New Roman"/>
          <w:sz w:val="22"/>
          <w:szCs w:val="22"/>
        </w:rPr>
        <w:t>source</w:t>
      </w:r>
      <w:r w:rsidR="00C7332B">
        <w:rPr>
          <w:rFonts w:ascii="Arial" w:hAnsi="Arial" w:cs="Times New Roman"/>
          <w:sz w:val="22"/>
          <w:szCs w:val="22"/>
        </w:rPr>
        <w:t xml:space="preserve"> </w:t>
      </w:r>
      <w:r w:rsidR="007D515C">
        <w:rPr>
          <w:rFonts w:ascii="Arial" w:hAnsi="Arial" w:cs="Times New Roman"/>
          <w:sz w:val="22"/>
          <w:szCs w:val="22"/>
        </w:rPr>
        <w:t>plus vertes</w:t>
      </w:r>
      <w:r w:rsidR="006D0D8B">
        <w:rPr>
          <w:rFonts w:ascii="Arial" w:hAnsi="Arial" w:cs="Times New Roman"/>
          <w:sz w:val="22"/>
          <w:szCs w:val="22"/>
        </w:rPr>
        <w:t xml:space="preserve">. Les priorités et les stratégies, alors, diffèrent de celles du discours technocentriste et les affinités que l’on retrouvait sur certains thèmes laisse place à un conflit d’interprétation qui à pour effet de fragiliser les principales coalitions discursives sur la transition au Québec. Par ailleurs, les stratégies mises de l’avant par le discours </w:t>
      </w:r>
      <w:r w:rsidR="007D515C">
        <w:rPr>
          <w:rFonts w:ascii="Arial" w:hAnsi="Arial" w:cs="Times New Roman"/>
          <w:sz w:val="22"/>
          <w:szCs w:val="22"/>
        </w:rPr>
        <w:t>ré-</w:t>
      </w:r>
      <w:proofErr w:type="spellStart"/>
      <w:r w:rsidR="007D515C">
        <w:rPr>
          <w:rFonts w:ascii="Arial" w:hAnsi="Arial" w:cs="Times New Roman"/>
          <w:sz w:val="22"/>
          <w:szCs w:val="22"/>
        </w:rPr>
        <w:t>arrangiste</w:t>
      </w:r>
      <w:proofErr w:type="spellEnd"/>
      <w:r w:rsidR="007D515C">
        <w:rPr>
          <w:rFonts w:ascii="Arial" w:hAnsi="Arial" w:cs="Times New Roman"/>
          <w:sz w:val="22"/>
          <w:szCs w:val="22"/>
        </w:rPr>
        <w:t xml:space="preserve"> </w:t>
      </w:r>
      <w:r w:rsidR="00C11A0C">
        <w:rPr>
          <w:rFonts w:ascii="Arial" w:hAnsi="Arial" w:cs="Times New Roman"/>
          <w:sz w:val="22"/>
          <w:szCs w:val="22"/>
        </w:rPr>
        <w:t>se rapprochent nettement de celles prônés par le discours écocentriste, avec une forte insistance sur les enjeux d’aménagement du territoire</w:t>
      </w:r>
      <w:r w:rsidR="000E73B5">
        <w:rPr>
          <w:rFonts w:ascii="Arial" w:hAnsi="Arial" w:cs="Times New Roman"/>
          <w:sz w:val="22"/>
          <w:szCs w:val="22"/>
        </w:rPr>
        <w:t xml:space="preserve"> et de transport collectif</w:t>
      </w:r>
      <w:r w:rsidR="00C11A0C">
        <w:rPr>
          <w:rFonts w:ascii="Arial" w:hAnsi="Arial" w:cs="Times New Roman"/>
          <w:sz w:val="22"/>
          <w:szCs w:val="22"/>
        </w:rPr>
        <w:t xml:space="preserve">. </w:t>
      </w:r>
    </w:p>
    <w:p w14:paraId="4F32A250" w14:textId="77777777" w:rsidR="00D72DE6" w:rsidRDefault="00D72DE6" w:rsidP="00657641">
      <w:pPr>
        <w:jc w:val="both"/>
        <w:rPr>
          <w:rFonts w:ascii="Arial" w:hAnsi="Arial" w:cs="Times New Roman"/>
          <w:sz w:val="22"/>
          <w:szCs w:val="22"/>
        </w:rPr>
      </w:pPr>
    </w:p>
    <w:p w14:paraId="6489C6EE" w14:textId="77777777" w:rsidR="00D72DE6" w:rsidRPr="00657641" w:rsidRDefault="00F072E3" w:rsidP="00657641">
      <w:pPr>
        <w:jc w:val="both"/>
        <w:rPr>
          <w:rFonts w:ascii="Arial" w:hAnsi="Arial"/>
          <w:sz w:val="22"/>
          <w:szCs w:val="22"/>
        </w:rPr>
      </w:pPr>
      <w:r>
        <w:rPr>
          <w:rFonts w:ascii="Arial" w:hAnsi="Arial"/>
          <w:sz w:val="22"/>
          <w:szCs w:val="22"/>
        </w:rPr>
        <w:t xml:space="preserve">Il reste à voir comment ces modèles de transition interagiront dans l’avenir pour </w:t>
      </w:r>
      <w:r w:rsidR="00CE6D3B">
        <w:rPr>
          <w:rFonts w:ascii="Arial" w:hAnsi="Arial"/>
          <w:sz w:val="22"/>
          <w:szCs w:val="22"/>
        </w:rPr>
        <w:t>orienter</w:t>
      </w:r>
      <w:r>
        <w:rPr>
          <w:rFonts w:ascii="Arial" w:hAnsi="Arial"/>
          <w:sz w:val="22"/>
          <w:szCs w:val="22"/>
        </w:rPr>
        <w:t xml:space="preserve"> l’émergence de nouvelle</w:t>
      </w:r>
      <w:r w:rsidR="00CE6D3B">
        <w:rPr>
          <w:rFonts w:ascii="Arial" w:hAnsi="Arial"/>
          <w:sz w:val="22"/>
          <w:szCs w:val="22"/>
        </w:rPr>
        <w:t>s</w:t>
      </w:r>
      <w:r>
        <w:rPr>
          <w:rFonts w:ascii="Arial" w:hAnsi="Arial"/>
          <w:sz w:val="22"/>
          <w:szCs w:val="22"/>
        </w:rPr>
        <w:t xml:space="preserve"> pratiques et de nouvelles politique publiques qui transformeront autant les infrastructures techniques que les représentations culturelles liées à l’environnement au Québec. La </w:t>
      </w:r>
      <w:r w:rsidR="00CE6D3B">
        <w:rPr>
          <w:rFonts w:ascii="Arial" w:hAnsi="Arial"/>
          <w:sz w:val="22"/>
          <w:szCs w:val="22"/>
        </w:rPr>
        <w:t>communication</w:t>
      </w:r>
      <w:r>
        <w:rPr>
          <w:rFonts w:ascii="Arial" w:hAnsi="Arial"/>
          <w:sz w:val="22"/>
          <w:szCs w:val="22"/>
        </w:rPr>
        <w:t xml:space="preserve"> se conclura sur la présentation de trois scénarios de transition fondés sur l’extrapolation des logiques sous-jacentes aux trois discours.</w:t>
      </w:r>
    </w:p>
    <w:p w14:paraId="14A17992" w14:textId="77777777" w:rsidR="00DD1290" w:rsidRPr="00DD1290" w:rsidRDefault="00DD1290" w:rsidP="00C910A3">
      <w:pPr>
        <w:jc w:val="both"/>
        <w:rPr>
          <w:rFonts w:ascii="Arial" w:hAnsi="Arial"/>
          <w:sz w:val="22"/>
          <w:szCs w:val="22"/>
        </w:rPr>
      </w:pPr>
    </w:p>
    <w:p w14:paraId="11C1991A" w14:textId="77777777" w:rsidR="00F072E3" w:rsidRPr="00F072E3" w:rsidRDefault="00651B53" w:rsidP="00F072E3">
      <w:pPr>
        <w:jc w:val="both"/>
        <w:rPr>
          <w:rFonts w:ascii="Arial" w:hAnsi="Arial"/>
          <w:b/>
          <w:sz w:val="22"/>
          <w:szCs w:val="22"/>
        </w:rPr>
      </w:pPr>
      <w:r>
        <w:rPr>
          <w:rFonts w:ascii="Arial" w:hAnsi="Arial"/>
          <w:b/>
          <w:sz w:val="22"/>
          <w:szCs w:val="22"/>
        </w:rPr>
        <w:t>B</w:t>
      </w:r>
      <w:r w:rsidR="00DD1290" w:rsidRPr="00DD1290">
        <w:rPr>
          <w:rFonts w:ascii="Arial" w:hAnsi="Arial"/>
          <w:b/>
          <w:sz w:val="22"/>
          <w:szCs w:val="22"/>
        </w:rPr>
        <w:t>ibliographie</w:t>
      </w:r>
    </w:p>
    <w:p w14:paraId="4B1B43BA" w14:textId="77777777" w:rsidR="00651B53" w:rsidRPr="009022D3" w:rsidRDefault="009862EA" w:rsidP="009022D3">
      <w:pPr>
        <w:rPr>
          <w:rFonts w:ascii="Arial" w:hAnsi="Arial"/>
          <w:sz w:val="22"/>
          <w:szCs w:val="22"/>
        </w:rPr>
      </w:pPr>
      <w:r w:rsidRPr="009022D3">
        <w:rPr>
          <w:rFonts w:ascii="Arial" w:hAnsi="Arial"/>
          <w:sz w:val="22"/>
          <w:szCs w:val="22"/>
        </w:rPr>
        <w:t>Audet, R</w:t>
      </w:r>
      <w:r w:rsidR="009022D3" w:rsidRPr="009022D3">
        <w:rPr>
          <w:rFonts w:ascii="Arial" w:hAnsi="Arial"/>
          <w:sz w:val="22"/>
          <w:szCs w:val="22"/>
        </w:rPr>
        <w:t>.</w:t>
      </w:r>
      <w:r w:rsidRPr="009022D3">
        <w:rPr>
          <w:rFonts w:ascii="Arial" w:hAnsi="Arial"/>
          <w:sz w:val="22"/>
          <w:szCs w:val="22"/>
        </w:rPr>
        <w:t xml:space="preserve"> 2015 (à </w:t>
      </w:r>
      <w:proofErr w:type="spellStart"/>
      <w:r w:rsidRPr="009022D3">
        <w:rPr>
          <w:rFonts w:ascii="Arial" w:hAnsi="Arial"/>
          <w:sz w:val="22"/>
          <w:szCs w:val="22"/>
        </w:rPr>
        <w:t>paraître</w:t>
      </w:r>
      <w:proofErr w:type="spellEnd"/>
      <w:r w:rsidRPr="009022D3">
        <w:rPr>
          <w:rFonts w:ascii="Arial" w:hAnsi="Arial"/>
          <w:sz w:val="22"/>
          <w:szCs w:val="22"/>
        </w:rPr>
        <w:t>). « Le(s) discours de la transition écologique », dans</w:t>
      </w:r>
      <w:r w:rsidR="009022D3" w:rsidRPr="009022D3">
        <w:rPr>
          <w:rFonts w:ascii="Arial" w:hAnsi="Arial"/>
          <w:sz w:val="22"/>
          <w:szCs w:val="22"/>
        </w:rPr>
        <w:t xml:space="preserve"> </w:t>
      </w:r>
      <w:r w:rsidR="009022D3" w:rsidRPr="009022D3">
        <w:rPr>
          <w:rFonts w:ascii="Arial" w:hAnsi="Arial"/>
          <w:i/>
          <w:sz w:val="22"/>
          <w:szCs w:val="22"/>
        </w:rPr>
        <w:t>Transition énergétique et territoires : quels modèles pour le développement du Québec</w:t>
      </w:r>
      <w:proofErr w:type="gramStart"/>
      <w:r w:rsidR="009022D3" w:rsidRPr="009022D3">
        <w:rPr>
          <w:rFonts w:ascii="Arial" w:hAnsi="Arial"/>
          <w:i/>
          <w:sz w:val="22"/>
          <w:szCs w:val="22"/>
        </w:rPr>
        <w:t>?</w:t>
      </w:r>
      <w:r w:rsidR="009022D3">
        <w:rPr>
          <w:rFonts w:ascii="Arial" w:hAnsi="Arial"/>
          <w:sz w:val="22"/>
          <w:szCs w:val="22"/>
        </w:rPr>
        <w:t>,</w:t>
      </w:r>
      <w:proofErr w:type="gramEnd"/>
      <w:r w:rsidR="009022D3">
        <w:rPr>
          <w:rFonts w:ascii="Arial" w:hAnsi="Arial"/>
          <w:sz w:val="22"/>
          <w:szCs w:val="22"/>
        </w:rPr>
        <w:t xml:space="preserve"> Montréal, Presses de l’Université du Québec.</w:t>
      </w:r>
    </w:p>
    <w:p w14:paraId="700202C5" w14:textId="77777777" w:rsidR="00F072E3" w:rsidRPr="009022D3" w:rsidRDefault="00F072E3" w:rsidP="009022D3">
      <w:pPr>
        <w:rPr>
          <w:rFonts w:ascii="Arial" w:hAnsi="Arial"/>
          <w:sz w:val="22"/>
          <w:szCs w:val="22"/>
        </w:rPr>
      </w:pPr>
    </w:p>
    <w:p w14:paraId="1831355B" w14:textId="77777777" w:rsidR="009022D3" w:rsidRPr="009022D3" w:rsidRDefault="009022D3" w:rsidP="009022D3">
      <w:pPr>
        <w:rPr>
          <w:rFonts w:ascii="Arial" w:hAnsi="Arial"/>
          <w:sz w:val="22"/>
          <w:szCs w:val="22"/>
        </w:rPr>
      </w:pPr>
      <w:r w:rsidRPr="009022D3">
        <w:rPr>
          <w:rFonts w:ascii="Arial" w:hAnsi="Arial"/>
          <w:sz w:val="22"/>
          <w:szCs w:val="22"/>
        </w:rPr>
        <w:t xml:space="preserve">Audet R. 2014. « The Double </w:t>
      </w:r>
      <w:proofErr w:type="spellStart"/>
      <w:r w:rsidRPr="009022D3">
        <w:rPr>
          <w:rFonts w:ascii="Arial" w:hAnsi="Arial"/>
          <w:sz w:val="22"/>
          <w:szCs w:val="22"/>
        </w:rPr>
        <w:t>Hermeneutic</w:t>
      </w:r>
      <w:proofErr w:type="spellEnd"/>
      <w:r w:rsidRPr="009022D3">
        <w:rPr>
          <w:rFonts w:ascii="Arial" w:hAnsi="Arial"/>
          <w:sz w:val="22"/>
          <w:szCs w:val="22"/>
        </w:rPr>
        <w:t xml:space="preserve"> of </w:t>
      </w:r>
      <w:proofErr w:type="spellStart"/>
      <w:r w:rsidRPr="009022D3">
        <w:rPr>
          <w:rFonts w:ascii="Arial" w:hAnsi="Arial"/>
          <w:sz w:val="22"/>
          <w:szCs w:val="22"/>
        </w:rPr>
        <w:t>Sustainability</w:t>
      </w:r>
      <w:proofErr w:type="spellEnd"/>
      <w:r w:rsidRPr="009022D3">
        <w:rPr>
          <w:rFonts w:ascii="Arial" w:hAnsi="Arial"/>
          <w:sz w:val="22"/>
          <w:szCs w:val="22"/>
        </w:rPr>
        <w:t xml:space="preserve"> Transitions », </w:t>
      </w:r>
      <w:proofErr w:type="spellStart"/>
      <w:r w:rsidRPr="009022D3">
        <w:rPr>
          <w:rFonts w:ascii="Arial" w:hAnsi="Arial"/>
          <w:i/>
          <w:sz w:val="22"/>
          <w:szCs w:val="22"/>
        </w:rPr>
        <w:t>Environmental</w:t>
      </w:r>
      <w:proofErr w:type="spellEnd"/>
      <w:r w:rsidRPr="009022D3">
        <w:rPr>
          <w:rFonts w:ascii="Arial" w:hAnsi="Arial"/>
          <w:i/>
          <w:sz w:val="22"/>
          <w:szCs w:val="22"/>
        </w:rPr>
        <w:t xml:space="preserve"> Innovation and </w:t>
      </w:r>
      <w:proofErr w:type="spellStart"/>
      <w:r w:rsidRPr="009022D3">
        <w:rPr>
          <w:rFonts w:ascii="Arial" w:hAnsi="Arial"/>
          <w:i/>
          <w:sz w:val="22"/>
          <w:szCs w:val="22"/>
        </w:rPr>
        <w:t>Sustainability</w:t>
      </w:r>
      <w:proofErr w:type="spellEnd"/>
      <w:r w:rsidRPr="009022D3">
        <w:rPr>
          <w:rFonts w:ascii="Arial" w:hAnsi="Arial"/>
          <w:i/>
          <w:sz w:val="22"/>
          <w:szCs w:val="22"/>
        </w:rPr>
        <w:t xml:space="preserve"> Transitions</w:t>
      </w:r>
      <w:r w:rsidRPr="009022D3">
        <w:rPr>
          <w:rFonts w:ascii="Arial" w:hAnsi="Arial"/>
          <w:sz w:val="22"/>
          <w:szCs w:val="22"/>
        </w:rPr>
        <w:t>, no 11, p. 46-49.</w:t>
      </w:r>
    </w:p>
    <w:p w14:paraId="32D8AC37" w14:textId="77777777" w:rsidR="009022D3" w:rsidRPr="009022D3" w:rsidRDefault="009022D3" w:rsidP="009022D3">
      <w:pPr>
        <w:rPr>
          <w:rFonts w:ascii="Arial" w:hAnsi="Arial"/>
          <w:sz w:val="22"/>
          <w:szCs w:val="22"/>
        </w:rPr>
      </w:pPr>
    </w:p>
    <w:p w14:paraId="3D5390BF" w14:textId="77777777" w:rsidR="00F072E3" w:rsidRPr="009022D3" w:rsidRDefault="00F072E3" w:rsidP="009022D3">
      <w:pPr>
        <w:rPr>
          <w:rFonts w:ascii="Arial" w:hAnsi="Arial" w:cs="Times New Roman"/>
          <w:sz w:val="22"/>
          <w:szCs w:val="22"/>
        </w:rPr>
      </w:pPr>
      <w:r w:rsidRPr="009022D3">
        <w:rPr>
          <w:rFonts w:ascii="Arial" w:hAnsi="Arial" w:cs="Times New Roman"/>
          <w:sz w:val="22"/>
          <w:szCs w:val="22"/>
        </w:rPr>
        <w:t xml:space="preserve">Audet, R. et C. Gendron. 2012. The Social and </w:t>
      </w:r>
      <w:proofErr w:type="spellStart"/>
      <w:r w:rsidRPr="009022D3">
        <w:rPr>
          <w:rFonts w:ascii="Arial" w:hAnsi="Arial" w:cs="Times New Roman"/>
          <w:sz w:val="22"/>
          <w:szCs w:val="22"/>
        </w:rPr>
        <w:t>Political</w:t>
      </w:r>
      <w:proofErr w:type="spellEnd"/>
      <w:r w:rsidRPr="009022D3">
        <w:rPr>
          <w:rFonts w:ascii="Arial" w:hAnsi="Arial" w:cs="Times New Roman"/>
          <w:sz w:val="22"/>
          <w:szCs w:val="22"/>
        </w:rPr>
        <w:t xml:space="preserve"> Construction of </w:t>
      </w:r>
      <w:proofErr w:type="spellStart"/>
      <w:r w:rsidRPr="009022D3">
        <w:rPr>
          <w:rFonts w:ascii="Arial" w:hAnsi="Arial" w:cs="Times New Roman"/>
          <w:sz w:val="22"/>
          <w:szCs w:val="22"/>
        </w:rPr>
        <w:t>Sustainable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Development</w:t>
      </w:r>
      <w:proofErr w:type="spellEnd"/>
      <w:r w:rsidRPr="009022D3">
        <w:rPr>
          <w:rFonts w:ascii="Arial" w:hAnsi="Arial" w:cs="Times New Roman"/>
          <w:sz w:val="22"/>
          <w:szCs w:val="22"/>
        </w:rPr>
        <w:t xml:space="preserve"> in </w:t>
      </w:r>
      <w:proofErr w:type="spellStart"/>
      <w:r w:rsidRPr="009022D3">
        <w:rPr>
          <w:rFonts w:ascii="Arial" w:hAnsi="Arial" w:cs="Times New Roman"/>
          <w:sz w:val="22"/>
          <w:szCs w:val="22"/>
        </w:rPr>
        <w:t>Quebec</w:t>
      </w:r>
      <w:proofErr w:type="spellEnd"/>
      <w:r w:rsidRPr="009022D3">
        <w:rPr>
          <w:rFonts w:ascii="Arial" w:hAnsi="Arial" w:cs="Times New Roman"/>
          <w:sz w:val="22"/>
          <w:szCs w:val="22"/>
        </w:rPr>
        <w:t xml:space="preserve">. A </w:t>
      </w:r>
      <w:proofErr w:type="spellStart"/>
      <w:r w:rsidRPr="009022D3">
        <w:rPr>
          <w:rFonts w:ascii="Arial" w:hAnsi="Arial" w:cs="Times New Roman"/>
          <w:sz w:val="22"/>
          <w:szCs w:val="22"/>
        </w:rPr>
        <w:t>Critical</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Analysis</w:t>
      </w:r>
      <w:proofErr w:type="spellEnd"/>
      <w:r w:rsidRPr="009022D3">
        <w:rPr>
          <w:rFonts w:ascii="Arial" w:hAnsi="Arial" w:cs="Times New Roman"/>
          <w:sz w:val="22"/>
          <w:szCs w:val="22"/>
        </w:rPr>
        <w:t xml:space="preserve"> of the </w:t>
      </w:r>
      <w:proofErr w:type="spellStart"/>
      <w:r w:rsidRPr="009022D3">
        <w:rPr>
          <w:rFonts w:ascii="Arial" w:hAnsi="Arial" w:cs="Times New Roman"/>
          <w:sz w:val="22"/>
          <w:szCs w:val="22"/>
        </w:rPr>
        <w:t>Quebec</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Sustainable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Development</w:t>
      </w:r>
      <w:proofErr w:type="spellEnd"/>
      <w:r w:rsidRPr="009022D3">
        <w:rPr>
          <w:rFonts w:ascii="Arial" w:hAnsi="Arial" w:cs="Times New Roman"/>
          <w:sz w:val="22"/>
          <w:szCs w:val="22"/>
        </w:rPr>
        <w:t xml:space="preserve"> Policy, dans H. </w:t>
      </w:r>
      <w:proofErr w:type="spellStart"/>
      <w:r w:rsidRPr="009022D3">
        <w:rPr>
          <w:rFonts w:ascii="Arial" w:hAnsi="Arial" w:cs="Times New Roman"/>
          <w:sz w:val="22"/>
          <w:szCs w:val="22"/>
        </w:rPr>
        <w:t>Bruyninckx</w:t>
      </w:r>
      <w:proofErr w:type="spellEnd"/>
      <w:r w:rsidRPr="009022D3">
        <w:rPr>
          <w:rFonts w:ascii="Arial" w:hAnsi="Arial" w:cs="Times New Roman"/>
          <w:sz w:val="22"/>
          <w:szCs w:val="22"/>
        </w:rPr>
        <w:t xml:space="preserve">, S. </w:t>
      </w:r>
      <w:proofErr w:type="spellStart"/>
      <w:r w:rsidRPr="009022D3">
        <w:rPr>
          <w:rFonts w:ascii="Arial" w:hAnsi="Arial" w:cs="Times New Roman"/>
          <w:sz w:val="22"/>
          <w:szCs w:val="22"/>
        </w:rPr>
        <w:t>Happaerts</w:t>
      </w:r>
      <w:proofErr w:type="spellEnd"/>
      <w:r w:rsidRPr="009022D3">
        <w:rPr>
          <w:rFonts w:ascii="Arial" w:hAnsi="Arial" w:cs="Times New Roman"/>
          <w:sz w:val="22"/>
          <w:szCs w:val="22"/>
        </w:rPr>
        <w:t>, K. Van den Brande (</w:t>
      </w:r>
      <w:proofErr w:type="spellStart"/>
      <w:r w:rsidRPr="009022D3">
        <w:rPr>
          <w:rFonts w:ascii="Arial" w:hAnsi="Arial" w:cs="Times New Roman"/>
          <w:sz w:val="22"/>
          <w:szCs w:val="22"/>
        </w:rPr>
        <w:t>dir</w:t>
      </w:r>
      <w:proofErr w:type="spellEnd"/>
      <w:r w:rsidRPr="009022D3">
        <w:rPr>
          <w:rFonts w:ascii="Arial" w:hAnsi="Arial" w:cs="Times New Roman"/>
          <w:sz w:val="22"/>
          <w:szCs w:val="22"/>
        </w:rPr>
        <w:t xml:space="preserve">.), </w:t>
      </w:r>
      <w:proofErr w:type="spellStart"/>
      <w:r w:rsidRPr="009022D3">
        <w:rPr>
          <w:rFonts w:ascii="Arial" w:hAnsi="Arial" w:cs="Times New Roman"/>
          <w:i/>
          <w:sz w:val="22"/>
          <w:szCs w:val="22"/>
        </w:rPr>
        <w:t>Sustainable</w:t>
      </w:r>
      <w:proofErr w:type="spellEnd"/>
      <w:r w:rsidRPr="009022D3">
        <w:rPr>
          <w:rFonts w:ascii="Arial" w:hAnsi="Arial" w:cs="Times New Roman"/>
          <w:i/>
          <w:sz w:val="22"/>
          <w:szCs w:val="22"/>
        </w:rPr>
        <w:t xml:space="preserve"> </w:t>
      </w:r>
      <w:proofErr w:type="spellStart"/>
      <w:r w:rsidRPr="009022D3">
        <w:rPr>
          <w:rFonts w:ascii="Arial" w:hAnsi="Arial" w:cs="Times New Roman"/>
          <w:i/>
          <w:sz w:val="22"/>
          <w:szCs w:val="22"/>
        </w:rPr>
        <w:t>Development</w:t>
      </w:r>
      <w:proofErr w:type="spellEnd"/>
      <w:r w:rsidRPr="009022D3">
        <w:rPr>
          <w:rFonts w:ascii="Arial" w:hAnsi="Arial" w:cs="Times New Roman"/>
          <w:i/>
          <w:sz w:val="22"/>
          <w:szCs w:val="22"/>
        </w:rPr>
        <w:t xml:space="preserve"> and </w:t>
      </w:r>
      <w:proofErr w:type="spellStart"/>
      <w:r w:rsidRPr="009022D3">
        <w:rPr>
          <w:rFonts w:ascii="Arial" w:hAnsi="Arial" w:cs="Times New Roman"/>
          <w:i/>
          <w:sz w:val="22"/>
          <w:szCs w:val="22"/>
        </w:rPr>
        <w:t>Subnational</w:t>
      </w:r>
      <w:proofErr w:type="spellEnd"/>
      <w:r w:rsidRPr="009022D3">
        <w:rPr>
          <w:rFonts w:ascii="Arial" w:hAnsi="Arial" w:cs="Times New Roman"/>
          <w:i/>
          <w:sz w:val="22"/>
          <w:szCs w:val="22"/>
        </w:rPr>
        <w:t xml:space="preserve"> </w:t>
      </w:r>
      <w:proofErr w:type="spellStart"/>
      <w:r w:rsidRPr="009022D3">
        <w:rPr>
          <w:rFonts w:ascii="Arial" w:hAnsi="Arial" w:cs="Times New Roman"/>
          <w:i/>
          <w:sz w:val="22"/>
          <w:szCs w:val="22"/>
        </w:rPr>
        <w:t>Governments</w:t>
      </w:r>
      <w:proofErr w:type="spellEnd"/>
      <w:r w:rsidRPr="009022D3">
        <w:rPr>
          <w:rFonts w:ascii="Arial" w:hAnsi="Arial" w:cs="Times New Roman"/>
          <w:i/>
          <w:sz w:val="22"/>
          <w:szCs w:val="22"/>
        </w:rPr>
        <w:t>: Policy-</w:t>
      </w:r>
      <w:proofErr w:type="spellStart"/>
      <w:r w:rsidRPr="009022D3">
        <w:rPr>
          <w:rFonts w:ascii="Arial" w:hAnsi="Arial" w:cs="Times New Roman"/>
          <w:i/>
          <w:sz w:val="22"/>
          <w:szCs w:val="22"/>
        </w:rPr>
        <w:t>making</w:t>
      </w:r>
      <w:proofErr w:type="spellEnd"/>
      <w:r w:rsidRPr="009022D3">
        <w:rPr>
          <w:rFonts w:ascii="Arial" w:hAnsi="Arial" w:cs="Times New Roman"/>
          <w:i/>
          <w:sz w:val="22"/>
          <w:szCs w:val="22"/>
        </w:rPr>
        <w:t xml:space="preserve"> and Multi-</w:t>
      </w:r>
      <w:proofErr w:type="spellStart"/>
      <w:r w:rsidRPr="009022D3">
        <w:rPr>
          <w:rFonts w:ascii="Arial" w:hAnsi="Arial" w:cs="Times New Roman"/>
          <w:i/>
          <w:sz w:val="22"/>
          <w:szCs w:val="22"/>
        </w:rPr>
        <w:t>level</w:t>
      </w:r>
      <w:proofErr w:type="spellEnd"/>
      <w:r w:rsidRPr="009022D3">
        <w:rPr>
          <w:rFonts w:ascii="Arial" w:hAnsi="Arial" w:cs="Times New Roman"/>
          <w:i/>
          <w:sz w:val="22"/>
          <w:szCs w:val="22"/>
        </w:rPr>
        <w:t xml:space="preserve"> Interactions</w:t>
      </w:r>
      <w:r w:rsidRPr="009022D3">
        <w:rPr>
          <w:rFonts w:ascii="Arial" w:hAnsi="Arial" w:cs="Times New Roman"/>
          <w:sz w:val="22"/>
          <w:szCs w:val="22"/>
        </w:rPr>
        <w:t xml:space="preserve">, Basingstoke : </w:t>
      </w:r>
      <w:proofErr w:type="spellStart"/>
      <w:r w:rsidRPr="009022D3">
        <w:rPr>
          <w:rFonts w:ascii="Arial" w:hAnsi="Arial" w:cs="Times New Roman"/>
          <w:sz w:val="22"/>
          <w:szCs w:val="22"/>
        </w:rPr>
        <w:t>Palgrave</w:t>
      </w:r>
      <w:proofErr w:type="spellEnd"/>
      <w:r w:rsidRPr="009022D3">
        <w:rPr>
          <w:rFonts w:ascii="Arial" w:hAnsi="Arial" w:cs="Times New Roman"/>
          <w:sz w:val="22"/>
          <w:szCs w:val="22"/>
        </w:rPr>
        <w:t xml:space="preserve"> Macmillan.</w:t>
      </w:r>
    </w:p>
    <w:p w14:paraId="49E4D643" w14:textId="77777777" w:rsidR="000C37C3" w:rsidRPr="009022D3" w:rsidRDefault="000C37C3" w:rsidP="009022D3">
      <w:pPr>
        <w:rPr>
          <w:rFonts w:ascii="Arial" w:hAnsi="Arial" w:cs="Times New Roman"/>
          <w:sz w:val="22"/>
          <w:szCs w:val="22"/>
        </w:rPr>
      </w:pPr>
    </w:p>
    <w:p w14:paraId="6AFCB13D" w14:textId="77777777" w:rsidR="009022D3" w:rsidRPr="009022D3" w:rsidRDefault="009022D3" w:rsidP="009022D3">
      <w:pPr>
        <w:jc w:val="both"/>
        <w:rPr>
          <w:rFonts w:ascii="Arial" w:hAnsi="Arial" w:cs="Times New Roman"/>
          <w:sz w:val="22"/>
          <w:szCs w:val="22"/>
        </w:rPr>
      </w:pPr>
      <w:proofErr w:type="spellStart"/>
      <w:r w:rsidRPr="009022D3">
        <w:rPr>
          <w:rFonts w:ascii="Arial" w:hAnsi="Arial" w:cs="Times New Roman"/>
          <w:sz w:val="22"/>
          <w:szCs w:val="22"/>
        </w:rPr>
        <w:t>Feindt</w:t>
      </w:r>
      <w:proofErr w:type="spellEnd"/>
      <w:r w:rsidRPr="009022D3">
        <w:rPr>
          <w:rFonts w:ascii="Arial" w:hAnsi="Arial" w:cs="Times New Roman"/>
          <w:sz w:val="22"/>
          <w:szCs w:val="22"/>
        </w:rPr>
        <w:t xml:space="preserve">, P.H. et A. </w:t>
      </w:r>
      <w:proofErr w:type="spellStart"/>
      <w:r w:rsidRPr="009022D3">
        <w:rPr>
          <w:rFonts w:ascii="Arial" w:hAnsi="Arial" w:cs="Times New Roman"/>
          <w:sz w:val="22"/>
          <w:szCs w:val="22"/>
        </w:rPr>
        <w:t>Oels</w:t>
      </w:r>
      <w:proofErr w:type="spellEnd"/>
      <w:r w:rsidRPr="009022D3">
        <w:rPr>
          <w:rFonts w:ascii="Arial" w:hAnsi="Arial" w:cs="Times New Roman"/>
          <w:sz w:val="22"/>
          <w:szCs w:val="22"/>
        </w:rPr>
        <w:t xml:space="preserve">. 2005. </w:t>
      </w:r>
      <w:proofErr w:type="spellStart"/>
      <w:r w:rsidRPr="009022D3">
        <w:rPr>
          <w:rFonts w:ascii="Arial" w:hAnsi="Arial" w:cs="Times New Roman"/>
          <w:sz w:val="22"/>
          <w:szCs w:val="22"/>
        </w:rPr>
        <w:t>Does</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discourse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matter</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Discourse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analysis</w:t>
      </w:r>
      <w:proofErr w:type="spellEnd"/>
      <w:r w:rsidRPr="009022D3">
        <w:rPr>
          <w:rFonts w:ascii="Arial" w:hAnsi="Arial" w:cs="Times New Roman"/>
          <w:sz w:val="22"/>
          <w:szCs w:val="22"/>
        </w:rPr>
        <w:t xml:space="preserve"> in </w:t>
      </w:r>
      <w:proofErr w:type="spellStart"/>
      <w:r w:rsidRPr="009022D3">
        <w:rPr>
          <w:rFonts w:ascii="Arial" w:hAnsi="Arial" w:cs="Times New Roman"/>
          <w:sz w:val="22"/>
          <w:szCs w:val="22"/>
        </w:rPr>
        <w:t>environmental</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policy</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making</w:t>
      </w:r>
      <w:proofErr w:type="spellEnd"/>
      <w:r w:rsidRPr="009022D3">
        <w:rPr>
          <w:rFonts w:ascii="Arial" w:hAnsi="Arial" w:cs="Times New Roman"/>
          <w:sz w:val="22"/>
          <w:szCs w:val="22"/>
        </w:rPr>
        <w:t xml:space="preserve">, </w:t>
      </w:r>
      <w:r w:rsidRPr="009022D3">
        <w:rPr>
          <w:rFonts w:ascii="Arial" w:hAnsi="Arial" w:cs="Times New Roman"/>
          <w:i/>
          <w:sz w:val="22"/>
          <w:szCs w:val="22"/>
          <w:lang w:val="en-GB"/>
        </w:rPr>
        <w:t>Journal of Environmental Policy &amp; Planning</w:t>
      </w:r>
      <w:r w:rsidRPr="009022D3">
        <w:rPr>
          <w:rFonts w:ascii="Arial" w:hAnsi="Arial" w:cs="Times New Roman"/>
          <w:sz w:val="22"/>
          <w:szCs w:val="22"/>
          <w:lang w:val="en-GB"/>
        </w:rPr>
        <w:t>, 7 (3), 161-173</w:t>
      </w:r>
      <w:r w:rsidRPr="009022D3">
        <w:rPr>
          <w:rFonts w:ascii="Arial" w:hAnsi="Arial" w:cs="Times New Roman"/>
          <w:sz w:val="22"/>
          <w:szCs w:val="22"/>
        </w:rPr>
        <w:t>.</w:t>
      </w:r>
    </w:p>
    <w:p w14:paraId="7B285663" w14:textId="77777777" w:rsidR="00F072E3" w:rsidRPr="009022D3" w:rsidRDefault="00F072E3" w:rsidP="009022D3">
      <w:pPr>
        <w:rPr>
          <w:rFonts w:ascii="Arial" w:hAnsi="Arial"/>
          <w:sz w:val="22"/>
          <w:szCs w:val="22"/>
        </w:rPr>
      </w:pPr>
    </w:p>
    <w:p w14:paraId="5586FD17" w14:textId="77777777" w:rsidR="009022D3" w:rsidRPr="009022D3" w:rsidRDefault="009022D3" w:rsidP="009022D3">
      <w:pPr>
        <w:jc w:val="both"/>
        <w:rPr>
          <w:rFonts w:ascii="Arial" w:hAnsi="Arial" w:cs="Times New Roman"/>
          <w:sz w:val="22"/>
          <w:szCs w:val="22"/>
        </w:rPr>
      </w:pPr>
      <w:r w:rsidRPr="009022D3">
        <w:rPr>
          <w:rFonts w:ascii="Arial" w:hAnsi="Arial" w:cs="Times New Roman"/>
          <w:sz w:val="22"/>
          <w:szCs w:val="22"/>
        </w:rPr>
        <w:t xml:space="preserve">Gendron, C., 2006. </w:t>
      </w:r>
      <w:r w:rsidRPr="009022D3">
        <w:rPr>
          <w:rFonts w:ascii="Arial" w:hAnsi="Arial" w:cs="Times New Roman"/>
          <w:i/>
          <w:sz w:val="22"/>
          <w:szCs w:val="22"/>
        </w:rPr>
        <w:t>Le développement durable comme compromis. La modernisation écologique de l’économie à l’ère de la mondialisation</w:t>
      </w:r>
      <w:r w:rsidRPr="009022D3">
        <w:rPr>
          <w:rFonts w:ascii="Arial" w:hAnsi="Arial" w:cs="Times New Roman"/>
          <w:sz w:val="22"/>
          <w:szCs w:val="22"/>
        </w:rPr>
        <w:t>, Montréal, Presses de l’Université du Québec, 276 p.</w:t>
      </w:r>
    </w:p>
    <w:p w14:paraId="36A82F33" w14:textId="77777777" w:rsidR="00F072E3" w:rsidRPr="009022D3" w:rsidRDefault="00F072E3" w:rsidP="009022D3">
      <w:pPr>
        <w:rPr>
          <w:rFonts w:ascii="Arial" w:hAnsi="Arial"/>
          <w:sz w:val="22"/>
          <w:szCs w:val="22"/>
        </w:rPr>
      </w:pPr>
    </w:p>
    <w:p w14:paraId="6D279B2E" w14:textId="77777777" w:rsidR="009022D3" w:rsidRPr="009022D3" w:rsidRDefault="009022D3" w:rsidP="009022D3">
      <w:pPr>
        <w:jc w:val="both"/>
        <w:rPr>
          <w:rFonts w:ascii="Arial" w:hAnsi="Arial" w:cs="Times New Roman"/>
          <w:sz w:val="22"/>
          <w:szCs w:val="22"/>
        </w:rPr>
      </w:pPr>
      <w:r w:rsidRPr="009022D3">
        <w:rPr>
          <w:rFonts w:ascii="Arial" w:hAnsi="Arial" w:cs="Times New Roman"/>
          <w:sz w:val="22"/>
          <w:szCs w:val="22"/>
        </w:rPr>
        <w:t>Gendron, C. J.-G. Vaillancourt et R. Audet (</w:t>
      </w:r>
      <w:proofErr w:type="spellStart"/>
      <w:r w:rsidRPr="009022D3">
        <w:rPr>
          <w:rFonts w:ascii="Arial" w:hAnsi="Arial" w:cs="Times New Roman"/>
          <w:sz w:val="22"/>
          <w:szCs w:val="22"/>
        </w:rPr>
        <w:t>dir</w:t>
      </w:r>
      <w:proofErr w:type="spellEnd"/>
      <w:r w:rsidRPr="009022D3">
        <w:rPr>
          <w:rFonts w:ascii="Arial" w:hAnsi="Arial" w:cs="Times New Roman"/>
          <w:sz w:val="22"/>
          <w:szCs w:val="22"/>
        </w:rPr>
        <w:t xml:space="preserve">.), 2010. </w:t>
      </w:r>
      <w:r w:rsidRPr="009022D3">
        <w:rPr>
          <w:rFonts w:ascii="Arial" w:hAnsi="Arial" w:cs="Times New Roman"/>
          <w:i/>
          <w:sz w:val="22"/>
          <w:szCs w:val="22"/>
        </w:rPr>
        <w:t>Développement durable et responsabilité sociale. De la mobilisation à l’institutionnalisation</w:t>
      </w:r>
      <w:r w:rsidRPr="009022D3">
        <w:rPr>
          <w:rFonts w:ascii="Arial" w:hAnsi="Arial" w:cs="Times New Roman"/>
          <w:sz w:val="22"/>
          <w:szCs w:val="22"/>
        </w:rPr>
        <w:t>, Montréal, Presses internationales Polytechnique, 270 p.</w:t>
      </w:r>
    </w:p>
    <w:p w14:paraId="237923E1" w14:textId="77777777" w:rsidR="00F072E3" w:rsidRPr="009022D3" w:rsidRDefault="00F072E3" w:rsidP="009022D3">
      <w:pPr>
        <w:rPr>
          <w:rFonts w:ascii="Arial" w:hAnsi="Arial"/>
          <w:sz w:val="22"/>
          <w:szCs w:val="22"/>
        </w:rPr>
      </w:pPr>
    </w:p>
    <w:p w14:paraId="7962456D" w14:textId="77777777" w:rsidR="009022D3" w:rsidRPr="009022D3" w:rsidRDefault="009022D3" w:rsidP="009022D3">
      <w:pPr>
        <w:jc w:val="both"/>
        <w:rPr>
          <w:rFonts w:ascii="Arial" w:hAnsi="Arial" w:cs="Times New Roman"/>
          <w:sz w:val="22"/>
          <w:szCs w:val="22"/>
          <w:lang w:val="en-GB"/>
        </w:rPr>
      </w:pPr>
      <w:r w:rsidRPr="009022D3">
        <w:rPr>
          <w:rFonts w:ascii="Arial" w:hAnsi="Arial" w:cs="Times New Roman"/>
          <w:sz w:val="22"/>
          <w:szCs w:val="22"/>
          <w:lang w:val="en-GB"/>
        </w:rPr>
        <w:t xml:space="preserve">Grin, J., J. </w:t>
      </w:r>
      <w:proofErr w:type="spellStart"/>
      <w:r w:rsidRPr="009022D3">
        <w:rPr>
          <w:rFonts w:ascii="Arial" w:hAnsi="Arial" w:cs="Times New Roman"/>
          <w:sz w:val="22"/>
          <w:szCs w:val="22"/>
          <w:lang w:val="en-GB"/>
        </w:rPr>
        <w:t>Rotmans</w:t>
      </w:r>
      <w:proofErr w:type="spellEnd"/>
      <w:r w:rsidRPr="009022D3">
        <w:rPr>
          <w:rFonts w:ascii="Arial" w:hAnsi="Arial" w:cs="Times New Roman"/>
          <w:sz w:val="22"/>
          <w:szCs w:val="22"/>
          <w:lang w:val="en-GB"/>
        </w:rPr>
        <w:t xml:space="preserve">, </w:t>
      </w:r>
      <w:proofErr w:type="gramStart"/>
      <w:r w:rsidRPr="009022D3">
        <w:rPr>
          <w:rFonts w:ascii="Arial" w:hAnsi="Arial" w:cs="Times New Roman"/>
          <w:sz w:val="22"/>
          <w:szCs w:val="22"/>
          <w:lang w:val="en-GB"/>
        </w:rPr>
        <w:t>et</w:t>
      </w:r>
      <w:proofErr w:type="gramEnd"/>
      <w:r w:rsidRPr="009022D3">
        <w:rPr>
          <w:rFonts w:ascii="Arial" w:hAnsi="Arial" w:cs="Times New Roman"/>
          <w:sz w:val="22"/>
          <w:szCs w:val="22"/>
          <w:lang w:val="en-GB"/>
        </w:rPr>
        <w:t xml:space="preserve"> J. </w:t>
      </w:r>
      <w:proofErr w:type="spellStart"/>
      <w:r w:rsidRPr="009022D3">
        <w:rPr>
          <w:rFonts w:ascii="Arial" w:hAnsi="Arial" w:cs="Times New Roman"/>
          <w:sz w:val="22"/>
          <w:szCs w:val="22"/>
          <w:lang w:val="en-GB"/>
        </w:rPr>
        <w:t>Schot</w:t>
      </w:r>
      <w:proofErr w:type="spellEnd"/>
      <w:r w:rsidRPr="009022D3">
        <w:rPr>
          <w:rFonts w:ascii="Arial" w:hAnsi="Arial" w:cs="Times New Roman"/>
          <w:sz w:val="22"/>
          <w:szCs w:val="22"/>
          <w:lang w:val="en-GB"/>
        </w:rPr>
        <w:t xml:space="preserve">. 2010. </w:t>
      </w:r>
      <w:r w:rsidRPr="009022D3">
        <w:rPr>
          <w:rFonts w:ascii="Arial" w:hAnsi="Arial" w:cs="Times New Roman"/>
          <w:i/>
          <w:sz w:val="22"/>
          <w:szCs w:val="22"/>
          <w:lang w:val="en-GB"/>
        </w:rPr>
        <w:t xml:space="preserve">Transitions to Sustainable Development. </w:t>
      </w:r>
      <w:proofErr w:type="gramStart"/>
      <w:r w:rsidRPr="009022D3">
        <w:rPr>
          <w:rFonts w:ascii="Arial" w:hAnsi="Arial" w:cs="Times New Roman"/>
          <w:i/>
          <w:sz w:val="22"/>
          <w:szCs w:val="22"/>
          <w:lang w:val="en-GB"/>
        </w:rPr>
        <w:t>New Directions in the Study of Long Term Transformative Change</w:t>
      </w:r>
      <w:r w:rsidRPr="009022D3">
        <w:rPr>
          <w:rFonts w:ascii="Arial" w:hAnsi="Arial" w:cs="Times New Roman"/>
          <w:sz w:val="22"/>
          <w:szCs w:val="22"/>
          <w:lang w:val="en-GB"/>
        </w:rPr>
        <w:t xml:space="preserve">, New York/London, </w:t>
      </w:r>
      <w:proofErr w:type="spellStart"/>
      <w:r w:rsidRPr="009022D3">
        <w:rPr>
          <w:rFonts w:ascii="Arial" w:hAnsi="Arial" w:cs="Times New Roman"/>
          <w:sz w:val="22"/>
          <w:szCs w:val="22"/>
          <w:lang w:val="en-GB"/>
        </w:rPr>
        <w:t>Routledge</w:t>
      </w:r>
      <w:proofErr w:type="spellEnd"/>
      <w:r w:rsidRPr="009022D3">
        <w:rPr>
          <w:rFonts w:ascii="Arial" w:hAnsi="Arial" w:cs="Times New Roman"/>
          <w:sz w:val="22"/>
          <w:szCs w:val="22"/>
          <w:lang w:val="en-GB"/>
        </w:rPr>
        <w:t>.</w:t>
      </w:r>
      <w:proofErr w:type="gramEnd"/>
    </w:p>
    <w:p w14:paraId="4A0E6CDE" w14:textId="77777777" w:rsidR="00F072E3" w:rsidRPr="009022D3" w:rsidRDefault="00F072E3" w:rsidP="009022D3">
      <w:pPr>
        <w:rPr>
          <w:rFonts w:ascii="Arial" w:hAnsi="Arial"/>
          <w:sz w:val="22"/>
          <w:szCs w:val="22"/>
        </w:rPr>
      </w:pPr>
    </w:p>
    <w:p w14:paraId="26736DAC" w14:textId="77777777" w:rsidR="009022D3" w:rsidRPr="009022D3" w:rsidRDefault="009022D3" w:rsidP="009022D3">
      <w:pPr>
        <w:jc w:val="both"/>
        <w:rPr>
          <w:rFonts w:ascii="Arial" w:hAnsi="Arial" w:cs="Times New Roman"/>
          <w:sz w:val="22"/>
          <w:szCs w:val="22"/>
        </w:rPr>
      </w:pPr>
      <w:proofErr w:type="spellStart"/>
      <w:proofErr w:type="gramStart"/>
      <w:r w:rsidRPr="009022D3">
        <w:rPr>
          <w:rFonts w:ascii="Arial" w:hAnsi="Arial" w:cs="Times New Roman"/>
          <w:sz w:val="22"/>
          <w:szCs w:val="22"/>
          <w:lang w:val="en-GB"/>
        </w:rPr>
        <w:t>Hajer</w:t>
      </w:r>
      <w:proofErr w:type="spellEnd"/>
      <w:r w:rsidRPr="009022D3">
        <w:rPr>
          <w:rFonts w:ascii="Arial" w:hAnsi="Arial" w:cs="Times New Roman"/>
          <w:sz w:val="22"/>
          <w:szCs w:val="22"/>
          <w:lang w:val="en-GB"/>
        </w:rPr>
        <w:t>, M.A., 1996.</w:t>
      </w:r>
      <w:proofErr w:type="gramEnd"/>
      <w:r w:rsidRPr="009022D3">
        <w:rPr>
          <w:rFonts w:ascii="Arial" w:hAnsi="Arial" w:cs="Times New Roman"/>
          <w:sz w:val="22"/>
          <w:szCs w:val="22"/>
          <w:lang w:val="en-GB"/>
        </w:rPr>
        <w:t xml:space="preserve"> Ecological Modernisation as Cultural Politics, </w:t>
      </w:r>
      <w:proofErr w:type="spellStart"/>
      <w:r w:rsidRPr="009022D3">
        <w:rPr>
          <w:rFonts w:ascii="Arial" w:hAnsi="Arial" w:cs="Times New Roman"/>
          <w:sz w:val="22"/>
          <w:szCs w:val="22"/>
          <w:lang w:val="en-GB"/>
        </w:rPr>
        <w:t>dans</w:t>
      </w:r>
      <w:proofErr w:type="spellEnd"/>
      <w:r w:rsidRPr="009022D3">
        <w:rPr>
          <w:rFonts w:ascii="Arial" w:hAnsi="Arial" w:cs="Times New Roman"/>
          <w:sz w:val="22"/>
          <w:szCs w:val="22"/>
          <w:lang w:val="en-GB"/>
        </w:rPr>
        <w:t xml:space="preserve"> Lash, Scott, </w:t>
      </w:r>
      <w:proofErr w:type="spellStart"/>
      <w:r w:rsidRPr="009022D3">
        <w:rPr>
          <w:rFonts w:ascii="Arial" w:hAnsi="Arial" w:cs="Times New Roman"/>
          <w:sz w:val="22"/>
          <w:szCs w:val="22"/>
          <w:lang w:val="en-GB"/>
        </w:rPr>
        <w:t>Bronislav</w:t>
      </w:r>
      <w:proofErr w:type="spellEnd"/>
      <w:r w:rsidRPr="009022D3">
        <w:rPr>
          <w:rFonts w:ascii="Arial" w:hAnsi="Arial" w:cs="Times New Roman"/>
          <w:sz w:val="22"/>
          <w:szCs w:val="22"/>
          <w:lang w:val="en-GB"/>
        </w:rPr>
        <w:t xml:space="preserve"> </w:t>
      </w:r>
      <w:proofErr w:type="spellStart"/>
      <w:r w:rsidRPr="009022D3">
        <w:rPr>
          <w:rFonts w:ascii="Arial" w:hAnsi="Arial" w:cs="Times New Roman"/>
          <w:sz w:val="22"/>
          <w:szCs w:val="22"/>
          <w:lang w:val="en-GB"/>
        </w:rPr>
        <w:t>Szerszynski</w:t>
      </w:r>
      <w:proofErr w:type="spellEnd"/>
      <w:r w:rsidRPr="009022D3">
        <w:rPr>
          <w:rFonts w:ascii="Arial" w:hAnsi="Arial" w:cs="Times New Roman"/>
          <w:sz w:val="22"/>
          <w:szCs w:val="22"/>
          <w:lang w:val="en-GB"/>
        </w:rPr>
        <w:t xml:space="preserve"> &amp; Brian Wynne (dir.), </w:t>
      </w:r>
      <w:r w:rsidRPr="009022D3">
        <w:rPr>
          <w:rFonts w:ascii="Arial" w:hAnsi="Arial" w:cs="Times New Roman"/>
          <w:i/>
          <w:sz w:val="22"/>
          <w:szCs w:val="22"/>
          <w:lang w:val="en-GB"/>
        </w:rPr>
        <w:t>Risk, Environment &amp; Modernity. Towards a New Ecology</w:t>
      </w:r>
      <w:r w:rsidRPr="009022D3">
        <w:rPr>
          <w:rFonts w:ascii="Arial" w:hAnsi="Arial" w:cs="Times New Roman"/>
          <w:sz w:val="22"/>
          <w:szCs w:val="22"/>
          <w:lang w:val="en-GB"/>
        </w:rPr>
        <w:t xml:space="preserve">, London, </w:t>
      </w:r>
      <w:proofErr w:type="spellStart"/>
      <w:r w:rsidRPr="009022D3">
        <w:rPr>
          <w:rFonts w:ascii="Arial" w:hAnsi="Arial" w:cs="Times New Roman"/>
          <w:sz w:val="22"/>
          <w:szCs w:val="22"/>
          <w:lang w:val="en-GB"/>
        </w:rPr>
        <w:t>Thousans</w:t>
      </w:r>
      <w:proofErr w:type="spellEnd"/>
      <w:r w:rsidRPr="009022D3">
        <w:rPr>
          <w:rFonts w:ascii="Arial" w:hAnsi="Arial" w:cs="Times New Roman"/>
          <w:sz w:val="22"/>
          <w:szCs w:val="22"/>
          <w:lang w:val="en-GB"/>
        </w:rPr>
        <w:t xml:space="preserve"> Oaks, </w:t>
      </w:r>
      <w:proofErr w:type="gramStart"/>
      <w:r w:rsidRPr="009022D3">
        <w:rPr>
          <w:rFonts w:ascii="Arial" w:hAnsi="Arial" w:cs="Times New Roman"/>
          <w:sz w:val="22"/>
          <w:szCs w:val="22"/>
          <w:lang w:val="en-GB"/>
        </w:rPr>
        <w:t>New</w:t>
      </w:r>
      <w:proofErr w:type="gramEnd"/>
      <w:r w:rsidRPr="009022D3">
        <w:rPr>
          <w:rFonts w:ascii="Arial" w:hAnsi="Arial" w:cs="Times New Roman"/>
          <w:sz w:val="22"/>
          <w:szCs w:val="22"/>
          <w:lang w:val="en-GB"/>
        </w:rPr>
        <w:t xml:space="preserve"> Delhi: SAGE Publications, 246-268.</w:t>
      </w:r>
    </w:p>
    <w:p w14:paraId="35431DFA" w14:textId="77777777" w:rsidR="009022D3" w:rsidRDefault="009022D3" w:rsidP="009022D3">
      <w:pPr>
        <w:jc w:val="both"/>
        <w:rPr>
          <w:rFonts w:ascii="Arial" w:hAnsi="Arial" w:cs="Times New Roman"/>
          <w:sz w:val="22"/>
          <w:szCs w:val="22"/>
        </w:rPr>
      </w:pPr>
    </w:p>
    <w:p w14:paraId="6AE1C607" w14:textId="77777777" w:rsidR="009022D3" w:rsidRPr="009022D3" w:rsidRDefault="009022D3" w:rsidP="009022D3">
      <w:pPr>
        <w:jc w:val="both"/>
        <w:rPr>
          <w:rFonts w:ascii="Arial" w:hAnsi="Arial" w:cs="Times New Roman"/>
          <w:sz w:val="22"/>
          <w:szCs w:val="22"/>
        </w:rPr>
      </w:pPr>
      <w:proofErr w:type="spellStart"/>
      <w:r w:rsidRPr="009022D3">
        <w:rPr>
          <w:rFonts w:ascii="Arial" w:hAnsi="Arial" w:cs="Times New Roman"/>
          <w:sz w:val="22"/>
          <w:szCs w:val="22"/>
        </w:rPr>
        <w:t>Hajer</w:t>
      </w:r>
      <w:proofErr w:type="spellEnd"/>
      <w:r w:rsidRPr="009022D3">
        <w:rPr>
          <w:rFonts w:ascii="Arial" w:hAnsi="Arial" w:cs="Times New Roman"/>
          <w:sz w:val="22"/>
          <w:szCs w:val="22"/>
        </w:rPr>
        <w:t xml:space="preserve">,  M.A. 2006. </w:t>
      </w:r>
      <w:proofErr w:type="spellStart"/>
      <w:r w:rsidRPr="009022D3">
        <w:rPr>
          <w:rFonts w:ascii="Arial" w:hAnsi="Arial" w:cs="Times New Roman"/>
          <w:sz w:val="22"/>
          <w:szCs w:val="22"/>
        </w:rPr>
        <w:t>Doing</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discourse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analysis</w:t>
      </w:r>
      <w:proofErr w:type="spellEnd"/>
      <w:r w:rsidRPr="009022D3">
        <w:rPr>
          <w:rFonts w:ascii="Arial" w:hAnsi="Arial" w:cs="Times New Roman"/>
          <w:sz w:val="22"/>
          <w:szCs w:val="22"/>
        </w:rPr>
        <w:t xml:space="preserve"> : coalitions, practices, </w:t>
      </w:r>
      <w:proofErr w:type="spellStart"/>
      <w:r w:rsidRPr="009022D3">
        <w:rPr>
          <w:rFonts w:ascii="Arial" w:hAnsi="Arial" w:cs="Times New Roman"/>
          <w:sz w:val="22"/>
          <w:szCs w:val="22"/>
        </w:rPr>
        <w:t>meaning</w:t>
      </w:r>
      <w:proofErr w:type="spellEnd"/>
      <w:r w:rsidRPr="009022D3">
        <w:rPr>
          <w:rFonts w:ascii="Arial" w:hAnsi="Arial" w:cs="Times New Roman"/>
          <w:sz w:val="22"/>
          <w:szCs w:val="22"/>
        </w:rPr>
        <w:t xml:space="preserve">, dans van den Brink M. et T. </w:t>
      </w:r>
      <w:proofErr w:type="spellStart"/>
      <w:r w:rsidRPr="009022D3">
        <w:rPr>
          <w:rFonts w:ascii="Arial" w:hAnsi="Arial" w:cs="Times New Roman"/>
          <w:sz w:val="22"/>
          <w:szCs w:val="22"/>
        </w:rPr>
        <w:t>Metze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dir</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Words</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matter</w:t>
      </w:r>
      <w:proofErr w:type="spellEnd"/>
      <w:r w:rsidRPr="009022D3">
        <w:rPr>
          <w:rFonts w:ascii="Arial" w:hAnsi="Arial" w:cs="Times New Roman"/>
          <w:sz w:val="22"/>
          <w:szCs w:val="22"/>
        </w:rPr>
        <w:t xml:space="preserve"> in </w:t>
      </w:r>
      <w:proofErr w:type="spellStart"/>
      <w:r w:rsidRPr="009022D3">
        <w:rPr>
          <w:rFonts w:ascii="Arial" w:hAnsi="Arial" w:cs="Times New Roman"/>
          <w:sz w:val="22"/>
          <w:szCs w:val="22"/>
        </w:rPr>
        <w:t>policy</w:t>
      </w:r>
      <w:proofErr w:type="spellEnd"/>
      <w:r w:rsidRPr="009022D3">
        <w:rPr>
          <w:rFonts w:ascii="Arial" w:hAnsi="Arial" w:cs="Times New Roman"/>
          <w:sz w:val="22"/>
          <w:szCs w:val="22"/>
        </w:rPr>
        <w:t xml:space="preserve"> and planning. </w:t>
      </w:r>
      <w:proofErr w:type="spellStart"/>
      <w:r w:rsidRPr="009022D3">
        <w:rPr>
          <w:rFonts w:ascii="Arial" w:hAnsi="Arial" w:cs="Times New Roman"/>
          <w:sz w:val="22"/>
          <w:szCs w:val="22"/>
        </w:rPr>
        <w:t>Discourse</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theory</w:t>
      </w:r>
      <w:proofErr w:type="spellEnd"/>
      <w:r w:rsidRPr="009022D3">
        <w:rPr>
          <w:rFonts w:ascii="Arial" w:hAnsi="Arial" w:cs="Times New Roman"/>
          <w:sz w:val="22"/>
          <w:szCs w:val="22"/>
        </w:rPr>
        <w:t xml:space="preserve"> and </w:t>
      </w:r>
      <w:proofErr w:type="spellStart"/>
      <w:r w:rsidRPr="009022D3">
        <w:rPr>
          <w:rFonts w:ascii="Arial" w:hAnsi="Arial" w:cs="Times New Roman"/>
          <w:sz w:val="22"/>
          <w:szCs w:val="22"/>
        </w:rPr>
        <w:t>method</w:t>
      </w:r>
      <w:proofErr w:type="spellEnd"/>
      <w:r w:rsidRPr="009022D3">
        <w:rPr>
          <w:rFonts w:ascii="Arial" w:hAnsi="Arial" w:cs="Times New Roman"/>
          <w:sz w:val="22"/>
          <w:szCs w:val="22"/>
        </w:rPr>
        <w:t xml:space="preserve"> in the social sciences, </w:t>
      </w:r>
      <w:proofErr w:type="spellStart"/>
      <w:r w:rsidRPr="009022D3">
        <w:rPr>
          <w:rFonts w:ascii="Arial" w:hAnsi="Arial" w:cs="Times New Roman"/>
          <w:sz w:val="22"/>
          <w:szCs w:val="22"/>
        </w:rPr>
        <w:t>Netherland</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Geographical</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Studies</w:t>
      </w:r>
      <w:proofErr w:type="spellEnd"/>
      <w:r w:rsidRPr="009022D3">
        <w:rPr>
          <w:rFonts w:ascii="Arial" w:hAnsi="Arial" w:cs="Times New Roman"/>
          <w:sz w:val="22"/>
          <w:szCs w:val="22"/>
        </w:rPr>
        <w:t>, p. 65-74.</w:t>
      </w:r>
    </w:p>
    <w:p w14:paraId="7276DBF2" w14:textId="77777777" w:rsidR="009022D3" w:rsidRDefault="009022D3" w:rsidP="009022D3">
      <w:pPr>
        <w:jc w:val="both"/>
        <w:rPr>
          <w:rFonts w:ascii="Arial" w:hAnsi="Arial" w:cs="Times New Roman"/>
          <w:sz w:val="22"/>
          <w:szCs w:val="22"/>
          <w:lang w:val="en-GB"/>
        </w:rPr>
      </w:pPr>
    </w:p>
    <w:p w14:paraId="54E0D836" w14:textId="77777777" w:rsidR="009022D3" w:rsidRPr="009022D3" w:rsidRDefault="009022D3" w:rsidP="009022D3">
      <w:pPr>
        <w:jc w:val="both"/>
        <w:rPr>
          <w:rFonts w:ascii="Arial" w:hAnsi="Arial" w:cs="Times New Roman"/>
          <w:sz w:val="22"/>
          <w:szCs w:val="22"/>
        </w:rPr>
      </w:pPr>
      <w:proofErr w:type="spellStart"/>
      <w:proofErr w:type="gramStart"/>
      <w:r w:rsidRPr="009022D3">
        <w:rPr>
          <w:rFonts w:ascii="Arial" w:hAnsi="Arial" w:cs="Times New Roman"/>
          <w:sz w:val="22"/>
          <w:szCs w:val="22"/>
          <w:lang w:val="en-GB"/>
        </w:rPr>
        <w:t>Hajer</w:t>
      </w:r>
      <w:proofErr w:type="spellEnd"/>
      <w:r w:rsidRPr="009022D3">
        <w:rPr>
          <w:rFonts w:ascii="Arial" w:hAnsi="Arial" w:cs="Times New Roman"/>
          <w:sz w:val="22"/>
          <w:szCs w:val="22"/>
          <w:lang w:val="en-GB"/>
        </w:rPr>
        <w:t xml:space="preserve">, </w:t>
      </w:r>
      <w:proofErr w:type="spellStart"/>
      <w:r w:rsidRPr="009022D3">
        <w:rPr>
          <w:rFonts w:ascii="Arial" w:hAnsi="Arial" w:cs="Times New Roman"/>
          <w:sz w:val="22"/>
          <w:szCs w:val="22"/>
          <w:lang w:val="en-GB"/>
        </w:rPr>
        <w:t>Marteen</w:t>
      </w:r>
      <w:proofErr w:type="spellEnd"/>
      <w:r w:rsidRPr="009022D3">
        <w:rPr>
          <w:rFonts w:ascii="Arial" w:hAnsi="Arial" w:cs="Times New Roman"/>
          <w:sz w:val="22"/>
          <w:szCs w:val="22"/>
          <w:lang w:val="en-GB"/>
        </w:rPr>
        <w:t xml:space="preserve"> A. &amp; </w:t>
      </w:r>
      <w:proofErr w:type="spellStart"/>
      <w:r w:rsidRPr="009022D3">
        <w:rPr>
          <w:rFonts w:ascii="Arial" w:hAnsi="Arial" w:cs="Times New Roman"/>
          <w:sz w:val="22"/>
          <w:szCs w:val="22"/>
          <w:lang w:val="en-GB"/>
        </w:rPr>
        <w:t>Wytske</w:t>
      </w:r>
      <w:proofErr w:type="spellEnd"/>
      <w:r w:rsidRPr="009022D3">
        <w:rPr>
          <w:rFonts w:ascii="Arial" w:hAnsi="Arial" w:cs="Times New Roman"/>
          <w:sz w:val="22"/>
          <w:szCs w:val="22"/>
          <w:lang w:val="en-GB"/>
        </w:rPr>
        <w:t xml:space="preserve"> </w:t>
      </w:r>
      <w:proofErr w:type="spellStart"/>
      <w:r w:rsidRPr="009022D3">
        <w:rPr>
          <w:rFonts w:ascii="Arial" w:hAnsi="Arial" w:cs="Times New Roman"/>
          <w:sz w:val="22"/>
          <w:szCs w:val="22"/>
          <w:lang w:val="en-GB"/>
        </w:rPr>
        <w:t>Versteeg</w:t>
      </w:r>
      <w:proofErr w:type="spellEnd"/>
      <w:r w:rsidRPr="009022D3">
        <w:rPr>
          <w:rFonts w:ascii="Arial" w:hAnsi="Arial" w:cs="Times New Roman"/>
          <w:sz w:val="22"/>
          <w:szCs w:val="22"/>
          <w:lang w:val="en-GB"/>
        </w:rPr>
        <w:t>, 2006.</w:t>
      </w:r>
      <w:proofErr w:type="gramEnd"/>
      <w:r w:rsidRPr="009022D3">
        <w:rPr>
          <w:rFonts w:ascii="Arial" w:hAnsi="Arial" w:cs="Times New Roman"/>
          <w:sz w:val="22"/>
          <w:szCs w:val="22"/>
          <w:lang w:val="en-GB"/>
        </w:rPr>
        <w:t xml:space="preserve"> A decade of discourse analysis of environmental politics: Achievements, challenges, perspectives, </w:t>
      </w:r>
      <w:r w:rsidRPr="009022D3">
        <w:rPr>
          <w:rFonts w:ascii="Arial" w:hAnsi="Arial" w:cs="Times New Roman"/>
          <w:i/>
          <w:sz w:val="22"/>
          <w:szCs w:val="22"/>
          <w:lang w:val="en-GB"/>
        </w:rPr>
        <w:t>Journal of Environmental Policy &amp; Planning</w:t>
      </w:r>
      <w:r w:rsidRPr="009022D3">
        <w:rPr>
          <w:rFonts w:ascii="Arial" w:hAnsi="Arial" w:cs="Times New Roman"/>
          <w:sz w:val="22"/>
          <w:szCs w:val="22"/>
          <w:lang w:val="en-GB"/>
        </w:rPr>
        <w:t>, 7 (3), 175-184.</w:t>
      </w:r>
    </w:p>
    <w:p w14:paraId="50D36EDA" w14:textId="77777777" w:rsidR="00F072E3" w:rsidRPr="009022D3" w:rsidRDefault="00F072E3" w:rsidP="009022D3">
      <w:pPr>
        <w:rPr>
          <w:rFonts w:ascii="Arial" w:hAnsi="Arial"/>
          <w:sz w:val="22"/>
          <w:szCs w:val="22"/>
        </w:rPr>
      </w:pPr>
    </w:p>
    <w:p w14:paraId="5A5075DD" w14:textId="77777777" w:rsidR="009022D3" w:rsidRDefault="009022D3" w:rsidP="009022D3">
      <w:pPr>
        <w:jc w:val="both"/>
        <w:rPr>
          <w:rFonts w:ascii="Arial" w:hAnsi="Arial" w:cs="Times New Roman"/>
          <w:sz w:val="22"/>
          <w:szCs w:val="22"/>
        </w:rPr>
      </w:pPr>
      <w:r w:rsidRPr="009022D3">
        <w:rPr>
          <w:rFonts w:ascii="Arial" w:hAnsi="Arial" w:cs="Times New Roman"/>
          <w:sz w:val="22"/>
          <w:szCs w:val="22"/>
        </w:rPr>
        <w:t xml:space="preserve">Mol, A., 2002. </w:t>
      </w:r>
      <w:proofErr w:type="spellStart"/>
      <w:r w:rsidRPr="009022D3">
        <w:rPr>
          <w:rFonts w:ascii="Arial" w:hAnsi="Arial" w:cs="Times New Roman"/>
          <w:sz w:val="22"/>
          <w:szCs w:val="22"/>
        </w:rPr>
        <w:t>Ecological</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Modernization</w:t>
      </w:r>
      <w:proofErr w:type="spellEnd"/>
      <w:r w:rsidRPr="009022D3">
        <w:rPr>
          <w:rFonts w:ascii="Arial" w:hAnsi="Arial" w:cs="Times New Roman"/>
          <w:sz w:val="22"/>
          <w:szCs w:val="22"/>
        </w:rPr>
        <w:t xml:space="preserve"> and the Global </w:t>
      </w:r>
      <w:proofErr w:type="spellStart"/>
      <w:r w:rsidRPr="009022D3">
        <w:rPr>
          <w:rFonts w:ascii="Arial" w:hAnsi="Arial" w:cs="Times New Roman"/>
          <w:sz w:val="22"/>
          <w:szCs w:val="22"/>
        </w:rPr>
        <w:t>Economy</w:t>
      </w:r>
      <w:proofErr w:type="spellEnd"/>
      <w:r w:rsidRPr="009022D3">
        <w:rPr>
          <w:rFonts w:ascii="Arial" w:hAnsi="Arial" w:cs="Times New Roman"/>
          <w:sz w:val="22"/>
          <w:szCs w:val="22"/>
        </w:rPr>
        <w:t xml:space="preserve">, </w:t>
      </w:r>
      <w:r w:rsidRPr="009022D3">
        <w:rPr>
          <w:rFonts w:ascii="Arial" w:hAnsi="Arial" w:cs="Times New Roman"/>
          <w:i/>
          <w:sz w:val="22"/>
          <w:szCs w:val="22"/>
        </w:rPr>
        <w:t xml:space="preserve">Global </w:t>
      </w:r>
      <w:proofErr w:type="spellStart"/>
      <w:r w:rsidRPr="009022D3">
        <w:rPr>
          <w:rFonts w:ascii="Arial" w:hAnsi="Arial" w:cs="Times New Roman"/>
          <w:i/>
          <w:sz w:val="22"/>
          <w:szCs w:val="22"/>
        </w:rPr>
        <w:t>Environmental</w:t>
      </w:r>
      <w:proofErr w:type="spellEnd"/>
      <w:r w:rsidRPr="009022D3">
        <w:rPr>
          <w:rFonts w:ascii="Arial" w:hAnsi="Arial" w:cs="Times New Roman"/>
          <w:i/>
          <w:sz w:val="22"/>
          <w:szCs w:val="22"/>
        </w:rPr>
        <w:t xml:space="preserve"> </w:t>
      </w:r>
      <w:proofErr w:type="spellStart"/>
      <w:r w:rsidRPr="009022D3">
        <w:rPr>
          <w:rFonts w:ascii="Arial" w:hAnsi="Arial" w:cs="Times New Roman"/>
          <w:i/>
          <w:sz w:val="22"/>
          <w:szCs w:val="22"/>
        </w:rPr>
        <w:t>Politics</w:t>
      </w:r>
      <w:proofErr w:type="spellEnd"/>
      <w:r w:rsidRPr="009022D3">
        <w:rPr>
          <w:rFonts w:ascii="Arial" w:hAnsi="Arial" w:cs="Times New Roman"/>
          <w:sz w:val="22"/>
          <w:szCs w:val="22"/>
        </w:rPr>
        <w:t>, 2 (1), 92-115.</w:t>
      </w:r>
    </w:p>
    <w:p w14:paraId="5BC682DD" w14:textId="77777777" w:rsidR="009022D3" w:rsidRPr="009022D3" w:rsidRDefault="009022D3" w:rsidP="009022D3">
      <w:pPr>
        <w:jc w:val="both"/>
        <w:rPr>
          <w:rFonts w:ascii="Arial" w:hAnsi="Arial" w:cs="Times New Roman"/>
          <w:sz w:val="22"/>
          <w:szCs w:val="22"/>
        </w:rPr>
      </w:pPr>
    </w:p>
    <w:p w14:paraId="6997417B" w14:textId="77777777" w:rsidR="009022D3" w:rsidRPr="009022D3" w:rsidRDefault="009022D3" w:rsidP="009022D3">
      <w:pPr>
        <w:jc w:val="both"/>
        <w:rPr>
          <w:rFonts w:ascii="Arial" w:hAnsi="Arial" w:cs="Times New Roman"/>
          <w:bCs/>
          <w:sz w:val="22"/>
          <w:szCs w:val="22"/>
          <w:lang w:val="en-GB"/>
        </w:rPr>
      </w:pPr>
      <w:r w:rsidRPr="009022D3">
        <w:rPr>
          <w:rFonts w:ascii="Arial" w:hAnsi="Arial" w:cs="Times New Roman"/>
          <w:sz w:val="22"/>
          <w:szCs w:val="22"/>
        </w:rPr>
        <w:t xml:space="preserve">Mol, A. et G. </w:t>
      </w:r>
      <w:proofErr w:type="spellStart"/>
      <w:r w:rsidRPr="009022D3">
        <w:rPr>
          <w:rFonts w:ascii="Arial" w:hAnsi="Arial" w:cs="Times New Roman"/>
          <w:sz w:val="22"/>
          <w:szCs w:val="22"/>
        </w:rPr>
        <w:t>Spaargaren</w:t>
      </w:r>
      <w:proofErr w:type="spellEnd"/>
      <w:r w:rsidRPr="009022D3">
        <w:rPr>
          <w:rFonts w:ascii="Arial" w:hAnsi="Arial" w:cs="Times New Roman"/>
          <w:sz w:val="22"/>
          <w:szCs w:val="22"/>
        </w:rPr>
        <w:t xml:space="preserve">, 2000. </w:t>
      </w:r>
      <w:proofErr w:type="spellStart"/>
      <w:r w:rsidRPr="009022D3">
        <w:rPr>
          <w:rFonts w:ascii="Arial" w:hAnsi="Arial" w:cs="Times New Roman"/>
          <w:sz w:val="22"/>
          <w:szCs w:val="22"/>
        </w:rPr>
        <w:t>Ecological</w:t>
      </w:r>
      <w:proofErr w:type="spellEnd"/>
      <w:r w:rsidRPr="009022D3">
        <w:rPr>
          <w:rFonts w:ascii="Arial" w:hAnsi="Arial" w:cs="Times New Roman"/>
          <w:sz w:val="22"/>
          <w:szCs w:val="22"/>
        </w:rPr>
        <w:t xml:space="preserve"> Modernisation </w:t>
      </w:r>
      <w:proofErr w:type="spellStart"/>
      <w:r w:rsidRPr="009022D3">
        <w:rPr>
          <w:rFonts w:ascii="Arial" w:hAnsi="Arial" w:cs="Times New Roman"/>
          <w:sz w:val="22"/>
          <w:szCs w:val="22"/>
        </w:rPr>
        <w:t>theory</w:t>
      </w:r>
      <w:proofErr w:type="spellEnd"/>
      <w:r w:rsidRPr="009022D3">
        <w:rPr>
          <w:rFonts w:ascii="Arial" w:hAnsi="Arial" w:cs="Times New Roman"/>
          <w:sz w:val="22"/>
          <w:szCs w:val="22"/>
        </w:rPr>
        <w:t xml:space="preserve"> in </w:t>
      </w:r>
      <w:proofErr w:type="spellStart"/>
      <w:r w:rsidRPr="009022D3">
        <w:rPr>
          <w:rFonts w:ascii="Arial" w:hAnsi="Arial" w:cs="Times New Roman"/>
          <w:sz w:val="22"/>
          <w:szCs w:val="22"/>
        </w:rPr>
        <w:t>debate</w:t>
      </w:r>
      <w:proofErr w:type="spellEnd"/>
      <w:r w:rsidRPr="009022D3">
        <w:rPr>
          <w:rFonts w:ascii="Arial" w:hAnsi="Arial" w:cs="Times New Roman"/>
          <w:sz w:val="22"/>
          <w:szCs w:val="22"/>
        </w:rPr>
        <w:t xml:space="preserve"> : A </w:t>
      </w:r>
      <w:proofErr w:type="spellStart"/>
      <w:r w:rsidRPr="009022D3">
        <w:rPr>
          <w:rFonts w:ascii="Arial" w:hAnsi="Arial" w:cs="Times New Roman"/>
          <w:sz w:val="22"/>
          <w:szCs w:val="22"/>
        </w:rPr>
        <w:t>review</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Environmental</w:t>
      </w:r>
      <w:proofErr w:type="spellEnd"/>
      <w:r w:rsidRPr="009022D3">
        <w:rPr>
          <w:rFonts w:ascii="Arial" w:hAnsi="Arial" w:cs="Times New Roman"/>
          <w:sz w:val="22"/>
          <w:szCs w:val="22"/>
        </w:rPr>
        <w:t xml:space="preserve"> </w:t>
      </w:r>
      <w:proofErr w:type="spellStart"/>
      <w:r w:rsidRPr="009022D3">
        <w:rPr>
          <w:rFonts w:ascii="Arial" w:hAnsi="Arial" w:cs="Times New Roman"/>
          <w:sz w:val="22"/>
          <w:szCs w:val="22"/>
        </w:rPr>
        <w:t>Politics</w:t>
      </w:r>
      <w:proofErr w:type="spellEnd"/>
      <w:r w:rsidRPr="009022D3">
        <w:rPr>
          <w:rFonts w:ascii="Arial" w:hAnsi="Arial" w:cs="Times New Roman"/>
          <w:sz w:val="22"/>
          <w:szCs w:val="22"/>
        </w:rPr>
        <w:t>, 9 (1): 17-49.</w:t>
      </w:r>
    </w:p>
    <w:p w14:paraId="6AB80CC8" w14:textId="77777777" w:rsidR="00F072E3" w:rsidRPr="009022D3" w:rsidRDefault="00F072E3" w:rsidP="009022D3">
      <w:pPr>
        <w:rPr>
          <w:rFonts w:ascii="Arial" w:hAnsi="Arial"/>
          <w:sz w:val="22"/>
          <w:szCs w:val="22"/>
        </w:rPr>
      </w:pPr>
    </w:p>
    <w:p w14:paraId="31CF5396" w14:textId="77777777" w:rsidR="009022D3" w:rsidRPr="009022D3" w:rsidRDefault="009022D3" w:rsidP="009022D3">
      <w:pPr>
        <w:jc w:val="both"/>
        <w:outlineLvl w:val="1"/>
        <w:rPr>
          <w:rFonts w:ascii="Arial" w:eastAsia="Times New Roman" w:hAnsi="Arial" w:cs="Times New Roman"/>
          <w:b/>
          <w:bCs/>
          <w:sz w:val="22"/>
          <w:szCs w:val="22"/>
          <w:lang w:val="en-GB"/>
        </w:rPr>
      </w:pPr>
      <w:proofErr w:type="spellStart"/>
      <w:proofErr w:type="gramStart"/>
      <w:r w:rsidRPr="009022D3">
        <w:rPr>
          <w:rFonts w:ascii="Arial" w:hAnsi="Arial" w:cs="Times New Roman"/>
          <w:sz w:val="22"/>
          <w:szCs w:val="22"/>
          <w:lang w:val="en-GB"/>
        </w:rPr>
        <w:t>Zaccai</w:t>
      </w:r>
      <w:proofErr w:type="spellEnd"/>
      <w:r w:rsidRPr="009022D3">
        <w:rPr>
          <w:rFonts w:ascii="Arial" w:hAnsi="Arial" w:cs="Times New Roman"/>
          <w:sz w:val="22"/>
          <w:szCs w:val="22"/>
          <w:lang w:val="en-GB"/>
        </w:rPr>
        <w:t>, E., 2012.</w:t>
      </w:r>
      <w:proofErr w:type="gramEnd"/>
      <w:r w:rsidRPr="009022D3">
        <w:rPr>
          <w:rFonts w:ascii="Arial" w:hAnsi="Arial" w:cs="Times New Roman"/>
          <w:sz w:val="22"/>
          <w:szCs w:val="22"/>
          <w:lang w:val="en-GB"/>
        </w:rPr>
        <w:t xml:space="preserve"> Over two decades in pursuit of sustainable development: Influence, transformations, limits. </w:t>
      </w:r>
      <w:r w:rsidRPr="009022D3">
        <w:rPr>
          <w:rFonts w:ascii="Arial" w:hAnsi="Arial" w:cs="Times New Roman"/>
          <w:i/>
          <w:sz w:val="22"/>
          <w:szCs w:val="22"/>
          <w:lang w:val="en-GB"/>
        </w:rPr>
        <w:t>Environmental Development</w:t>
      </w:r>
      <w:r w:rsidRPr="009022D3">
        <w:rPr>
          <w:rFonts w:ascii="Arial" w:hAnsi="Arial" w:cs="Times New Roman"/>
          <w:sz w:val="22"/>
          <w:szCs w:val="22"/>
          <w:lang w:val="en-GB"/>
        </w:rPr>
        <w:t>, 1: 79-90.</w:t>
      </w:r>
    </w:p>
    <w:p w14:paraId="79C66FCA" w14:textId="77777777" w:rsidR="00F072E3" w:rsidRDefault="00F072E3" w:rsidP="009022D3">
      <w:pPr>
        <w:rPr>
          <w:rFonts w:ascii="Arial" w:hAnsi="Arial" w:cs="Times New Roman"/>
          <w:sz w:val="22"/>
          <w:szCs w:val="22"/>
        </w:rPr>
      </w:pPr>
    </w:p>
    <w:sectPr w:rsidR="00F072E3" w:rsidSect="00C910A3">
      <w:footnotePr>
        <w:numFmt w:val="chicago"/>
      </w:footnotePr>
      <w:pgSz w:w="11901" w:h="16817"/>
      <w:pgMar w:top="1418" w:right="1418" w:bottom="1418" w:left="1418" w:header="709" w:footer="709"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04F2E" w14:textId="77777777" w:rsidR="00C7332B" w:rsidRDefault="00C7332B" w:rsidP="009862EA">
      <w:r>
        <w:separator/>
      </w:r>
    </w:p>
  </w:endnote>
  <w:endnote w:type="continuationSeparator" w:id="0">
    <w:p w14:paraId="25A2C9FC" w14:textId="77777777" w:rsidR="00C7332B" w:rsidRDefault="00C7332B" w:rsidP="009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9177" w14:textId="77777777" w:rsidR="00C7332B" w:rsidRDefault="00C7332B" w:rsidP="009862EA">
      <w:r>
        <w:separator/>
      </w:r>
    </w:p>
  </w:footnote>
  <w:footnote w:type="continuationSeparator" w:id="0">
    <w:p w14:paraId="6E8ECD08" w14:textId="77777777" w:rsidR="00C7332B" w:rsidRDefault="00C7332B" w:rsidP="009862EA">
      <w:r>
        <w:continuationSeparator/>
      </w:r>
    </w:p>
  </w:footnote>
  <w:footnote w:id="1">
    <w:p w14:paraId="6DB91F2D" w14:textId="77777777" w:rsidR="00C7332B" w:rsidRPr="00CE6D3B" w:rsidRDefault="00C7332B">
      <w:pPr>
        <w:pStyle w:val="Notedebasdepage"/>
        <w:rPr>
          <w:rFonts w:ascii="Arial" w:hAnsi="Arial" w:cs="Arial"/>
          <w:sz w:val="20"/>
          <w:szCs w:val="20"/>
          <w:lang w:val="fr-FR"/>
        </w:rPr>
      </w:pPr>
      <w:r w:rsidRPr="00CE6D3B">
        <w:rPr>
          <w:rStyle w:val="Marquenotebasdepage"/>
          <w:rFonts w:ascii="Arial" w:hAnsi="Arial" w:cs="Arial"/>
          <w:sz w:val="20"/>
          <w:szCs w:val="20"/>
        </w:rPr>
        <w:footnoteRef/>
      </w:r>
      <w:r w:rsidRPr="00CE6D3B">
        <w:rPr>
          <w:rFonts w:ascii="Arial" w:hAnsi="Arial" w:cs="Arial"/>
          <w:sz w:val="20"/>
          <w:szCs w:val="20"/>
        </w:rPr>
        <w:t xml:space="preserve"> </w:t>
      </w:r>
      <w:r w:rsidRPr="00CE6D3B">
        <w:rPr>
          <w:rFonts w:ascii="Arial" w:hAnsi="Arial" w:cs="Arial"/>
          <w:sz w:val="20"/>
          <w:szCs w:val="20"/>
          <w:lang w:val="fr-FR"/>
        </w:rPr>
        <w:t>Cette contribution constituera la première présentation des résultats de ce projet de recherche, lesquels feront par la suite l’objet d’un ouvrage monographique.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90"/>
    <w:rsid w:val="00001342"/>
    <w:rsid w:val="000C37C3"/>
    <w:rsid w:val="000E22AD"/>
    <w:rsid w:val="000E73B5"/>
    <w:rsid w:val="005727C8"/>
    <w:rsid w:val="00651B53"/>
    <w:rsid w:val="00657641"/>
    <w:rsid w:val="00684D29"/>
    <w:rsid w:val="006D0D8B"/>
    <w:rsid w:val="007D515C"/>
    <w:rsid w:val="009022D3"/>
    <w:rsid w:val="009862EA"/>
    <w:rsid w:val="00AE6E5F"/>
    <w:rsid w:val="00C11A0C"/>
    <w:rsid w:val="00C7332B"/>
    <w:rsid w:val="00C910A3"/>
    <w:rsid w:val="00CE6D3B"/>
    <w:rsid w:val="00D72DE6"/>
    <w:rsid w:val="00DD1290"/>
    <w:rsid w:val="00EA1FCD"/>
    <w:rsid w:val="00EB47FB"/>
    <w:rsid w:val="00F072E3"/>
    <w:rsid w:val="00FE007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DB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1290"/>
    <w:rPr>
      <w:color w:val="0000FF" w:themeColor="hyperlink"/>
      <w:u w:val="single"/>
    </w:rPr>
  </w:style>
  <w:style w:type="paragraph" w:styleId="En-tte">
    <w:name w:val="header"/>
    <w:basedOn w:val="Normal"/>
    <w:link w:val="En-tteCar"/>
    <w:uiPriority w:val="99"/>
    <w:unhideWhenUsed/>
    <w:rsid w:val="009862EA"/>
    <w:pPr>
      <w:tabs>
        <w:tab w:val="center" w:pos="4536"/>
        <w:tab w:val="right" w:pos="9072"/>
      </w:tabs>
    </w:pPr>
  </w:style>
  <w:style w:type="character" w:customStyle="1" w:styleId="En-tteCar">
    <w:name w:val="En-tête Car"/>
    <w:basedOn w:val="Policepardfaut"/>
    <w:link w:val="En-tte"/>
    <w:uiPriority w:val="99"/>
    <w:rsid w:val="009862EA"/>
  </w:style>
  <w:style w:type="paragraph" w:styleId="Pieddepage">
    <w:name w:val="footer"/>
    <w:basedOn w:val="Normal"/>
    <w:link w:val="PieddepageCar"/>
    <w:uiPriority w:val="99"/>
    <w:unhideWhenUsed/>
    <w:rsid w:val="009862EA"/>
    <w:pPr>
      <w:tabs>
        <w:tab w:val="center" w:pos="4536"/>
        <w:tab w:val="right" w:pos="9072"/>
      </w:tabs>
    </w:pPr>
  </w:style>
  <w:style w:type="character" w:customStyle="1" w:styleId="PieddepageCar">
    <w:name w:val="Pied de page Car"/>
    <w:basedOn w:val="Policepardfaut"/>
    <w:link w:val="Pieddepage"/>
    <w:uiPriority w:val="99"/>
    <w:rsid w:val="009862EA"/>
  </w:style>
  <w:style w:type="paragraph" w:styleId="Notedebasdepage">
    <w:name w:val="footnote text"/>
    <w:basedOn w:val="Normal"/>
    <w:link w:val="NotedebasdepageCar"/>
    <w:uiPriority w:val="99"/>
    <w:unhideWhenUsed/>
    <w:rsid w:val="00CE6D3B"/>
  </w:style>
  <w:style w:type="character" w:customStyle="1" w:styleId="NotedebasdepageCar">
    <w:name w:val="Note de bas de page Car"/>
    <w:basedOn w:val="Policepardfaut"/>
    <w:link w:val="Notedebasdepage"/>
    <w:uiPriority w:val="99"/>
    <w:rsid w:val="00CE6D3B"/>
  </w:style>
  <w:style w:type="character" w:styleId="Marquenotebasdepage">
    <w:name w:val="footnote reference"/>
    <w:basedOn w:val="Policepardfaut"/>
    <w:uiPriority w:val="99"/>
    <w:unhideWhenUsed/>
    <w:rsid w:val="00CE6D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1290"/>
    <w:rPr>
      <w:color w:val="0000FF" w:themeColor="hyperlink"/>
      <w:u w:val="single"/>
    </w:rPr>
  </w:style>
  <w:style w:type="paragraph" w:styleId="En-tte">
    <w:name w:val="header"/>
    <w:basedOn w:val="Normal"/>
    <w:link w:val="En-tteCar"/>
    <w:uiPriority w:val="99"/>
    <w:unhideWhenUsed/>
    <w:rsid w:val="009862EA"/>
    <w:pPr>
      <w:tabs>
        <w:tab w:val="center" w:pos="4536"/>
        <w:tab w:val="right" w:pos="9072"/>
      </w:tabs>
    </w:pPr>
  </w:style>
  <w:style w:type="character" w:customStyle="1" w:styleId="En-tteCar">
    <w:name w:val="En-tête Car"/>
    <w:basedOn w:val="Policepardfaut"/>
    <w:link w:val="En-tte"/>
    <w:uiPriority w:val="99"/>
    <w:rsid w:val="009862EA"/>
  </w:style>
  <w:style w:type="paragraph" w:styleId="Pieddepage">
    <w:name w:val="footer"/>
    <w:basedOn w:val="Normal"/>
    <w:link w:val="PieddepageCar"/>
    <w:uiPriority w:val="99"/>
    <w:unhideWhenUsed/>
    <w:rsid w:val="009862EA"/>
    <w:pPr>
      <w:tabs>
        <w:tab w:val="center" w:pos="4536"/>
        <w:tab w:val="right" w:pos="9072"/>
      </w:tabs>
    </w:pPr>
  </w:style>
  <w:style w:type="character" w:customStyle="1" w:styleId="PieddepageCar">
    <w:name w:val="Pied de page Car"/>
    <w:basedOn w:val="Policepardfaut"/>
    <w:link w:val="Pieddepage"/>
    <w:uiPriority w:val="99"/>
    <w:rsid w:val="009862EA"/>
  </w:style>
  <w:style w:type="paragraph" w:styleId="Notedebasdepage">
    <w:name w:val="footnote text"/>
    <w:basedOn w:val="Normal"/>
    <w:link w:val="NotedebasdepageCar"/>
    <w:uiPriority w:val="99"/>
    <w:unhideWhenUsed/>
    <w:rsid w:val="00CE6D3B"/>
  </w:style>
  <w:style w:type="character" w:customStyle="1" w:styleId="NotedebasdepageCar">
    <w:name w:val="Note de bas de page Car"/>
    <w:basedOn w:val="Policepardfaut"/>
    <w:link w:val="Notedebasdepage"/>
    <w:uiPriority w:val="99"/>
    <w:rsid w:val="00CE6D3B"/>
  </w:style>
  <w:style w:type="character" w:styleId="Marquenotebasdepage">
    <w:name w:val="footnote reference"/>
    <w:basedOn w:val="Policepardfaut"/>
    <w:uiPriority w:val="99"/>
    <w:unhideWhenUsed/>
    <w:rsid w:val="00CE6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udet.rene@uqam.ca"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2040</Words>
  <Characters>11222</Characters>
  <Application>Microsoft Macintosh Word</Application>
  <DocSecurity>0</DocSecurity>
  <Lines>93</Lines>
  <Paragraphs>26</Paragraphs>
  <ScaleCrop>false</ScaleCrop>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Audet</dc:creator>
  <cp:keywords/>
  <dc:description/>
  <cp:lastModifiedBy>René Audet</cp:lastModifiedBy>
  <cp:revision>3</cp:revision>
  <dcterms:created xsi:type="dcterms:W3CDTF">2014-12-11T14:45:00Z</dcterms:created>
  <dcterms:modified xsi:type="dcterms:W3CDTF">2014-12-11T18:07:00Z</dcterms:modified>
</cp:coreProperties>
</file>