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AC" w:rsidRPr="00BD0B2A" w:rsidRDefault="00ED0E80" w:rsidP="00091B73">
      <w:pPr>
        <w:spacing w:after="120"/>
        <w:jc w:val="both"/>
        <w:rPr>
          <w:rFonts w:ascii="Arial" w:hAnsi="Arial" w:cs="Arial"/>
          <w:b/>
        </w:rPr>
      </w:pPr>
      <w:r w:rsidRPr="00BD0B2A">
        <w:rPr>
          <w:rFonts w:ascii="Arial" w:hAnsi="Arial" w:cs="Arial"/>
          <w:b/>
        </w:rPr>
        <w:t>A la recherche de systèmes d’élevage</w:t>
      </w:r>
      <w:r w:rsidR="000E6E2B">
        <w:rPr>
          <w:rFonts w:ascii="Arial" w:hAnsi="Arial" w:cs="Arial"/>
          <w:b/>
        </w:rPr>
        <w:t>s</w:t>
      </w:r>
      <w:r w:rsidRPr="00BD0B2A">
        <w:rPr>
          <w:rFonts w:ascii="Arial" w:hAnsi="Arial" w:cs="Arial"/>
          <w:b/>
        </w:rPr>
        <w:t xml:space="preserve"> environnementalement et éthiquement durables</w:t>
      </w:r>
    </w:p>
    <w:p w:rsidR="00ED0E80" w:rsidRDefault="00ED0E80" w:rsidP="00091B73">
      <w:pPr>
        <w:spacing w:after="120"/>
        <w:jc w:val="both"/>
        <w:rPr>
          <w:rFonts w:ascii="Arial" w:hAnsi="Arial" w:cs="Arial"/>
        </w:rPr>
      </w:pPr>
      <w:r w:rsidRPr="00BD0B2A">
        <w:rPr>
          <w:rFonts w:ascii="Arial" w:hAnsi="Arial" w:cs="Arial"/>
        </w:rPr>
        <w:t>Didier Stilmant</w:t>
      </w:r>
      <w:r w:rsidR="00B1287E" w:rsidRPr="00B1287E">
        <w:rPr>
          <w:rFonts w:ascii="Arial" w:hAnsi="Arial" w:cs="Arial"/>
          <w:vertAlign w:val="superscript"/>
        </w:rPr>
        <w:t>1</w:t>
      </w:r>
      <w:r w:rsidR="00B1287E">
        <w:rPr>
          <w:rFonts w:ascii="Arial" w:hAnsi="Arial" w:cs="Arial"/>
          <w:vertAlign w:val="superscript"/>
        </w:rPr>
        <w:t>,*</w:t>
      </w:r>
      <w:r w:rsidRPr="00BD0B2A">
        <w:rPr>
          <w:rFonts w:ascii="Arial" w:hAnsi="Arial" w:cs="Arial"/>
        </w:rPr>
        <w:t>, Philippe Baret</w:t>
      </w:r>
      <w:r w:rsidR="00B1287E" w:rsidRPr="00B1287E">
        <w:rPr>
          <w:rFonts w:ascii="Arial" w:hAnsi="Arial" w:cs="Arial"/>
          <w:vertAlign w:val="superscript"/>
        </w:rPr>
        <w:t>2</w:t>
      </w:r>
      <w:r w:rsidRPr="00BD0B2A">
        <w:rPr>
          <w:rFonts w:ascii="Arial" w:hAnsi="Arial" w:cs="Arial"/>
        </w:rPr>
        <w:t>, Maxime Ninane</w:t>
      </w:r>
      <w:r w:rsidR="00B1287E" w:rsidRPr="00B1287E">
        <w:rPr>
          <w:rFonts w:ascii="Arial" w:hAnsi="Arial" w:cs="Arial"/>
          <w:vertAlign w:val="superscript"/>
        </w:rPr>
        <w:t>3</w:t>
      </w:r>
      <w:r w:rsidRPr="00BD0B2A">
        <w:rPr>
          <w:rFonts w:ascii="Arial" w:hAnsi="Arial" w:cs="Arial"/>
        </w:rPr>
        <w:t>, Virginie</w:t>
      </w:r>
      <w:r w:rsidR="003A7C29">
        <w:rPr>
          <w:rFonts w:ascii="Arial" w:hAnsi="Arial" w:cs="Arial"/>
        </w:rPr>
        <w:t xml:space="preserve"> Decruyenaere</w:t>
      </w:r>
      <w:r w:rsidR="00B1287E" w:rsidRPr="00B1287E">
        <w:rPr>
          <w:rFonts w:ascii="Arial" w:hAnsi="Arial" w:cs="Arial"/>
          <w:vertAlign w:val="superscript"/>
        </w:rPr>
        <w:t>3</w:t>
      </w:r>
      <w:r w:rsidR="003A7C29">
        <w:rPr>
          <w:rFonts w:ascii="Arial" w:hAnsi="Arial" w:cs="Arial"/>
        </w:rPr>
        <w:t>, José Wavreille</w:t>
      </w:r>
      <w:r w:rsidR="00B1287E" w:rsidRPr="00B1287E">
        <w:rPr>
          <w:rFonts w:ascii="Arial" w:hAnsi="Arial" w:cs="Arial"/>
          <w:vertAlign w:val="superscript"/>
        </w:rPr>
        <w:t>3</w:t>
      </w:r>
      <w:r w:rsidR="003A7C29">
        <w:rPr>
          <w:rFonts w:ascii="Arial" w:hAnsi="Arial" w:cs="Arial"/>
        </w:rPr>
        <w:t>,</w:t>
      </w:r>
      <w:r w:rsidRPr="00BD0B2A">
        <w:rPr>
          <w:rFonts w:ascii="Arial" w:hAnsi="Arial" w:cs="Arial"/>
        </w:rPr>
        <w:t xml:space="preserve"> Eric Froidmont</w:t>
      </w:r>
      <w:r w:rsidR="00B1287E" w:rsidRPr="00B1287E">
        <w:rPr>
          <w:rFonts w:ascii="Arial" w:hAnsi="Arial" w:cs="Arial"/>
          <w:vertAlign w:val="superscript"/>
        </w:rPr>
        <w:t>3</w:t>
      </w:r>
      <w:r w:rsidR="003A7C29">
        <w:rPr>
          <w:rFonts w:ascii="Arial" w:hAnsi="Arial" w:cs="Arial"/>
        </w:rPr>
        <w:t>,</w:t>
      </w:r>
      <w:r w:rsidR="00136571">
        <w:rPr>
          <w:rFonts w:ascii="Arial" w:hAnsi="Arial" w:cs="Arial"/>
        </w:rPr>
        <w:t xml:space="preserve"> </w:t>
      </w:r>
      <w:r w:rsidR="003A7C29">
        <w:rPr>
          <w:rFonts w:ascii="Arial" w:hAnsi="Arial" w:cs="Arial"/>
        </w:rPr>
        <w:t>M. Mathot</w:t>
      </w:r>
      <w:r w:rsidR="00B1287E" w:rsidRPr="00B1287E">
        <w:rPr>
          <w:rFonts w:ascii="Arial" w:hAnsi="Arial" w:cs="Arial"/>
          <w:vertAlign w:val="superscript"/>
        </w:rPr>
        <w:t>1</w:t>
      </w:r>
    </w:p>
    <w:p w:rsidR="00B1287E" w:rsidRDefault="00B1287E" w:rsidP="00B1287E">
      <w:pPr>
        <w:spacing w:after="120"/>
        <w:jc w:val="both"/>
        <w:rPr>
          <w:rFonts w:ascii="Arial" w:hAnsi="Arial" w:cs="Arial"/>
        </w:rPr>
      </w:pPr>
      <w:r w:rsidRPr="00B1287E">
        <w:rPr>
          <w:rFonts w:ascii="Arial" w:hAnsi="Arial" w:cs="Arial"/>
          <w:vertAlign w:val="superscript"/>
        </w:rPr>
        <w:t>1</w:t>
      </w:r>
      <w:r w:rsidRPr="00B1287E">
        <w:rPr>
          <w:rFonts w:ascii="Arial" w:hAnsi="Arial" w:cs="Arial"/>
        </w:rPr>
        <w:t>Centre wallon de Recherches agronomiques, Département Agriculture et Milieu naturel</w:t>
      </w:r>
    </w:p>
    <w:p w:rsidR="00B1287E" w:rsidRPr="00B1287E" w:rsidRDefault="00B1287E" w:rsidP="00B1287E">
      <w:pPr>
        <w:spacing w:after="120"/>
        <w:jc w:val="both"/>
        <w:rPr>
          <w:rFonts w:ascii="Arial" w:hAnsi="Arial" w:cs="Arial"/>
        </w:rPr>
      </w:pPr>
      <w:r w:rsidRPr="00B1287E">
        <w:rPr>
          <w:rFonts w:ascii="Arial" w:hAnsi="Arial" w:cs="Arial"/>
          <w:vertAlign w:val="superscript"/>
        </w:rPr>
        <w:t>2</w:t>
      </w:r>
      <w:r w:rsidRPr="00B1287E">
        <w:rPr>
          <w:rFonts w:ascii="Arial" w:hAnsi="Arial" w:cs="Arial"/>
        </w:rPr>
        <w:t>Université catholique de Louvain, Earth and Life Institute - Agronomy</w:t>
      </w:r>
    </w:p>
    <w:p w:rsidR="00B1287E" w:rsidRDefault="00B1287E" w:rsidP="00B1287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B1287E">
        <w:rPr>
          <w:rFonts w:ascii="Arial" w:hAnsi="Arial" w:cs="Arial"/>
        </w:rPr>
        <w:t xml:space="preserve">Centre wallon de Recherches agronomiques, Département </w:t>
      </w:r>
      <w:r>
        <w:rPr>
          <w:rFonts w:ascii="Arial" w:hAnsi="Arial" w:cs="Arial"/>
        </w:rPr>
        <w:t xml:space="preserve">Productions </w:t>
      </w:r>
      <w:r w:rsidR="00C576CA">
        <w:rPr>
          <w:rFonts w:ascii="Arial" w:hAnsi="Arial" w:cs="Arial"/>
        </w:rPr>
        <w:t>et filières</w:t>
      </w:r>
    </w:p>
    <w:p w:rsidR="00B1287E" w:rsidRPr="00B1287E" w:rsidRDefault="00B1287E" w:rsidP="00B1287E">
      <w:pPr>
        <w:spacing w:after="120"/>
        <w:jc w:val="both"/>
        <w:rPr>
          <w:rFonts w:ascii="Arial" w:hAnsi="Arial" w:cs="Arial"/>
        </w:rPr>
      </w:pPr>
      <w:r w:rsidRPr="00B1287E">
        <w:rPr>
          <w:rFonts w:ascii="Arial" w:hAnsi="Arial" w:cs="Arial"/>
        </w:rPr>
        <w:t xml:space="preserve">* Correspondance : </w:t>
      </w:r>
      <w:r>
        <w:rPr>
          <w:rFonts w:ascii="Arial" w:hAnsi="Arial" w:cs="Arial"/>
        </w:rPr>
        <w:t>d.stilmant@cra.wallonie.be</w:t>
      </w:r>
    </w:p>
    <w:p w:rsidR="003A7C29" w:rsidRPr="00BD0B2A" w:rsidRDefault="00B1287E" w:rsidP="00B1287E">
      <w:pPr>
        <w:spacing w:after="120"/>
        <w:jc w:val="both"/>
        <w:rPr>
          <w:rFonts w:ascii="Arial" w:hAnsi="Arial" w:cs="Arial"/>
        </w:rPr>
      </w:pPr>
      <w:r w:rsidRPr="00B1287E">
        <w:rPr>
          <w:rFonts w:ascii="Arial" w:hAnsi="Arial" w:cs="Arial"/>
        </w:rPr>
        <w:t>Formation disciplinaire : sciences agronomiques</w:t>
      </w:r>
      <w:r>
        <w:rPr>
          <w:rFonts w:ascii="Arial" w:hAnsi="Arial" w:cs="Arial"/>
        </w:rPr>
        <w:t xml:space="preserve"> // </w:t>
      </w:r>
      <w:r w:rsidRPr="00B1287E">
        <w:rPr>
          <w:rFonts w:ascii="Arial" w:hAnsi="Arial" w:cs="Arial"/>
        </w:rPr>
        <w:t>Thème : Alimentation, agriculture, élevage</w:t>
      </w:r>
    </w:p>
    <w:p w:rsidR="00296F69" w:rsidRPr="00296F69" w:rsidRDefault="00296F69" w:rsidP="00091B73">
      <w:pPr>
        <w:spacing w:after="120"/>
        <w:jc w:val="both"/>
        <w:rPr>
          <w:rFonts w:ascii="Arial" w:hAnsi="Arial" w:cs="Arial"/>
          <w:i/>
        </w:rPr>
      </w:pPr>
      <w:r w:rsidRPr="00296F69">
        <w:rPr>
          <w:rFonts w:ascii="Arial" w:hAnsi="Arial" w:cs="Arial"/>
          <w:i/>
        </w:rPr>
        <w:t>Introduction</w:t>
      </w:r>
    </w:p>
    <w:p w:rsidR="00535D08" w:rsidRDefault="00535D08" w:rsidP="00535D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Pr="00020E6C">
        <w:rPr>
          <w:rFonts w:ascii="Arial" w:hAnsi="Arial" w:cs="Arial"/>
        </w:rPr>
        <w:t xml:space="preserve"> sécurité alimentaire </w:t>
      </w:r>
      <w:r>
        <w:rPr>
          <w:rFonts w:ascii="Arial" w:hAnsi="Arial" w:cs="Arial"/>
        </w:rPr>
        <w:t xml:space="preserve">nécessiterait que </w:t>
      </w:r>
      <w:r w:rsidRPr="00020E6C">
        <w:rPr>
          <w:rFonts w:ascii="Arial" w:hAnsi="Arial" w:cs="Arial"/>
        </w:rPr>
        <w:t xml:space="preserve">tous les êtres humains </w:t>
      </w:r>
      <w:r>
        <w:rPr>
          <w:rFonts w:ascii="Arial" w:hAnsi="Arial" w:cs="Arial"/>
        </w:rPr>
        <w:t>aien</w:t>
      </w:r>
      <w:r w:rsidRPr="00020E6C">
        <w:rPr>
          <w:rFonts w:ascii="Arial" w:hAnsi="Arial" w:cs="Arial"/>
        </w:rPr>
        <w:t>t, à tout moment, un accès physique et économique à une nourriture suffisante, saine et nutritive leur permettant de satisfaire leurs besoins énergétiques et leurs préférences alimentaires pour</w:t>
      </w:r>
      <w:r>
        <w:rPr>
          <w:rFonts w:ascii="Arial" w:hAnsi="Arial" w:cs="Arial"/>
        </w:rPr>
        <w:t xml:space="preserve"> mener une vie saine et active</w:t>
      </w:r>
      <w:r w:rsidRPr="00020E6C">
        <w:rPr>
          <w:rFonts w:ascii="Arial" w:hAnsi="Arial" w:cs="Arial"/>
        </w:rPr>
        <w:t xml:space="preserve"> (Définition de la Conférence Mondiale de l'Alimentation de 1996)</w:t>
      </w:r>
      <w:r>
        <w:rPr>
          <w:rFonts w:ascii="Arial" w:hAnsi="Arial" w:cs="Arial"/>
        </w:rPr>
        <w:t xml:space="preserve">. </w:t>
      </w:r>
      <w:r w:rsidR="003B0D4C">
        <w:rPr>
          <w:rFonts w:ascii="Arial" w:hAnsi="Arial" w:cs="Arial"/>
        </w:rPr>
        <w:t>Bien que la famine diminue dans le monde (FAO 2013), la sécurité alimentaire est mise en péril</w:t>
      </w:r>
      <w:r>
        <w:rPr>
          <w:rFonts w:ascii="Arial" w:hAnsi="Arial" w:cs="Arial"/>
        </w:rPr>
        <w:t xml:space="preserve"> suite à l’occidentalisation et à la standardisation des habitudes alimentaires qui accompagnent l’évolution des classes moyennes dans les pays émergeants. De ce fait, une augmentation de 80 % des consommations de produits d’élevages est attendue dans les pays émergeants et en voie de développement d’ici 2050. Augmentation qui ne serait que de 10 % dans les pays développés (FAO 2006 in Thornton </w:t>
      </w:r>
      <w:r w:rsidRPr="00031179">
        <w:rPr>
          <w:rFonts w:ascii="Arial" w:hAnsi="Arial" w:cs="Arial"/>
        </w:rPr>
        <w:t>2010</w:t>
      </w:r>
      <w:r>
        <w:rPr>
          <w:rFonts w:ascii="Arial" w:hAnsi="Arial" w:cs="Arial"/>
        </w:rPr>
        <w:t>).</w:t>
      </w:r>
    </w:p>
    <w:p w:rsidR="00C52709" w:rsidRDefault="00C52709" w:rsidP="00C5270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Outre la réduction des pertes et gaspillages ayant lieu aux différents échelons et représentant l’équivalent des productions de 28 % des terres cultivées (FAO 2013) ; toute ressource végétale directement valorisable par l’homme devrait lui être allouée afin de maximiser l’efficience d’utilisation des </w:t>
      </w:r>
      <w:r w:rsidR="003B0D4C">
        <w:rPr>
          <w:rFonts w:ascii="Arial" w:hAnsi="Arial" w:cs="Arial"/>
        </w:rPr>
        <w:t>ressources</w:t>
      </w:r>
      <w:r>
        <w:rPr>
          <w:rFonts w:ascii="Arial" w:hAnsi="Arial" w:cs="Arial"/>
        </w:rPr>
        <w:t xml:space="preserve"> issu</w:t>
      </w:r>
      <w:r w:rsidR="003B0D4C">
        <w:rPr>
          <w:rFonts w:ascii="Arial" w:hAnsi="Arial" w:cs="Arial"/>
        </w:rPr>
        <w:t>e</w:t>
      </w:r>
      <w:r>
        <w:rPr>
          <w:rFonts w:ascii="Arial" w:hAnsi="Arial" w:cs="Arial"/>
        </w:rPr>
        <w:t>s de la photosynthèse. En effet, tout transit par un herbivore, granivore ou omnivore intermédiaire entrainera des pertes énergétiques, une réduction d’efficience d’un facteur qui est souvent supérieur à 10 (Odum and Odum 1971). Or, début des années 1990, 21 % des terres cultivées étaient mobilisées pour la production de céréales destinée aux animaux (</w:t>
      </w:r>
      <w:hyperlink r:id="rId4" w:history="1">
        <w:r w:rsidRPr="00EB7FD4">
          <w:rPr>
            <w:rStyle w:val="Lienhypertexte"/>
            <w:rFonts w:ascii="Arial" w:hAnsi="Arial" w:cs="Arial"/>
          </w:rPr>
          <w:t>http://www.fao.org/ag/againfo/programmes/fr/lead/toolbox/FAO/Main1/ch5a.htm</w:t>
        </w:r>
      </w:hyperlink>
      <w:r>
        <w:rPr>
          <w:rFonts w:ascii="Arial" w:hAnsi="Arial" w:cs="Arial"/>
        </w:rPr>
        <w:t>). De même, en Wallonie, moins de 20 % des graines des céréales produites sont utilisées en alimentation humaine (Delcour et al. 2014).</w:t>
      </w:r>
    </w:p>
    <w:p w:rsidR="00535D08" w:rsidRDefault="00C52709" w:rsidP="00535D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35D08">
        <w:rPr>
          <w:rFonts w:ascii="Arial" w:hAnsi="Arial" w:cs="Arial"/>
        </w:rPr>
        <w:t xml:space="preserve">os élevages </w:t>
      </w:r>
      <w:r>
        <w:rPr>
          <w:rFonts w:ascii="Arial" w:hAnsi="Arial" w:cs="Arial"/>
        </w:rPr>
        <w:t xml:space="preserve">sont également </w:t>
      </w:r>
      <w:r w:rsidR="00535D08">
        <w:rPr>
          <w:rFonts w:ascii="Arial" w:hAnsi="Arial" w:cs="Arial"/>
        </w:rPr>
        <w:t>fortement interrogé</w:t>
      </w:r>
      <w:r>
        <w:rPr>
          <w:rFonts w:ascii="Arial" w:hAnsi="Arial" w:cs="Arial"/>
        </w:rPr>
        <w:t>s de par les</w:t>
      </w:r>
      <w:r w:rsidR="00535D08">
        <w:rPr>
          <w:rFonts w:ascii="Arial" w:hAnsi="Arial" w:cs="Arial"/>
        </w:rPr>
        <w:t xml:space="preserve"> pressions qu’ils exercent sur l’environnement (FAO 2006). </w:t>
      </w:r>
      <w:r w:rsidR="00535D08" w:rsidRPr="0053645D">
        <w:rPr>
          <w:rFonts w:ascii="Arial" w:hAnsi="Arial" w:cs="Arial"/>
        </w:rPr>
        <w:t>Ainsi, en</w:t>
      </w:r>
      <w:r w:rsidR="003B0D4C">
        <w:rPr>
          <w:rFonts w:ascii="Arial" w:hAnsi="Arial" w:cs="Arial"/>
        </w:rPr>
        <w:t xml:space="preserve"> additionnant </w:t>
      </w:r>
      <w:r w:rsidR="00535D08" w:rsidRPr="0053645D">
        <w:rPr>
          <w:rFonts w:ascii="Arial" w:hAnsi="Arial" w:cs="Arial"/>
        </w:rPr>
        <w:t>les prairies</w:t>
      </w:r>
      <w:r w:rsidR="003B0D4C">
        <w:rPr>
          <w:rFonts w:ascii="Arial" w:hAnsi="Arial" w:cs="Arial"/>
        </w:rPr>
        <w:t xml:space="preserve"> et les cultures fourragères</w:t>
      </w:r>
      <w:r w:rsidR="00535D08" w:rsidRPr="0053645D">
        <w:rPr>
          <w:rFonts w:ascii="Arial" w:hAnsi="Arial" w:cs="Arial"/>
        </w:rPr>
        <w:t>, ils utilisent 70 % des terres agricoles</w:t>
      </w:r>
      <w:r w:rsidR="00F15CD0">
        <w:rPr>
          <w:rFonts w:ascii="Arial" w:hAnsi="Arial" w:cs="Arial"/>
        </w:rPr>
        <w:t xml:space="preserve"> et ont suscité une</w:t>
      </w:r>
      <w:r w:rsidR="00535D08" w:rsidRPr="0053645D">
        <w:rPr>
          <w:rFonts w:ascii="Arial" w:hAnsi="Arial" w:cs="Arial"/>
        </w:rPr>
        <w:t xml:space="preserve"> </w:t>
      </w:r>
      <w:r w:rsidR="00535D08">
        <w:rPr>
          <w:rFonts w:ascii="Arial" w:hAnsi="Arial" w:cs="Arial"/>
        </w:rPr>
        <w:t>dé</w:t>
      </w:r>
      <w:r w:rsidR="00F15CD0">
        <w:rPr>
          <w:rFonts w:ascii="Arial" w:hAnsi="Arial" w:cs="Arial"/>
        </w:rPr>
        <w:t>forestation de</w:t>
      </w:r>
      <w:r w:rsidR="00535D08" w:rsidRPr="0053645D">
        <w:rPr>
          <w:rFonts w:ascii="Arial" w:hAnsi="Arial" w:cs="Arial"/>
        </w:rPr>
        <w:t xml:space="preserve"> certaines zones du globe</w:t>
      </w:r>
      <w:r w:rsidR="00535D08">
        <w:rPr>
          <w:rFonts w:ascii="Arial" w:hAnsi="Arial" w:cs="Arial"/>
        </w:rPr>
        <w:t xml:space="preserve">. Déforestation, d’une part, et sur-pâturage, d’autre part, qui sont associés à des pertes importantes en terme de biodiversité et à un aggravement des risques d’érosion. Par ailleurs, le développement de systèmes hors-sol n’est pas sans poser, lui aussi, de nombreux problèmes que ce soit suites aux pollutions diffuses associées à une mauvaise gestion des engrais de ferme ; </w:t>
      </w:r>
      <w:r w:rsidR="003B0D4C">
        <w:rPr>
          <w:rFonts w:ascii="Arial" w:hAnsi="Arial" w:cs="Arial"/>
        </w:rPr>
        <w:t>trop</w:t>
      </w:r>
      <w:r w:rsidR="00535D08">
        <w:rPr>
          <w:rFonts w:ascii="Arial" w:hAnsi="Arial" w:cs="Arial"/>
        </w:rPr>
        <w:t xml:space="preserve"> souvent considérés comme des déchets dans ce cas ; aux émissions importantes d’ammoniac qui contribue à l’acidification des pluies</w:t>
      </w:r>
      <w:r w:rsidR="000C5D30">
        <w:rPr>
          <w:rFonts w:ascii="Arial" w:hAnsi="Arial" w:cs="Arial"/>
        </w:rPr>
        <w:t>, ..</w:t>
      </w:r>
      <w:r w:rsidR="00535D08">
        <w:rPr>
          <w:rFonts w:ascii="Arial" w:hAnsi="Arial" w:cs="Arial"/>
        </w:rPr>
        <w:t>. Finalement, l’élevage serait responsable de 15 % des émissions de gaz à effet de serre d’origine anthropique à l’échelle mondiale (Gerber et al. 2013)</w:t>
      </w:r>
      <w:r w:rsidR="000C5D30">
        <w:rPr>
          <w:rFonts w:ascii="Arial" w:hAnsi="Arial" w:cs="Arial"/>
        </w:rPr>
        <w:t> ;</w:t>
      </w:r>
      <w:r w:rsidR="00535D08">
        <w:rPr>
          <w:rFonts w:ascii="Arial" w:hAnsi="Arial" w:cs="Arial"/>
        </w:rPr>
        <w:t xml:space="preserve"> 10 % à l’échelle européenne (</w:t>
      </w:r>
      <w:r w:rsidR="00535D08" w:rsidRPr="00FE0162">
        <w:rPr>
          <w:rFonts w:ascii="Arial" w:hAnsi="Arial" w:cs="Arial"/>
        </w:rPr>
        <w:t>Lesschen et al.</w:t>
      </w:r>
      <w:r w:rsidR="00535D08">
        <w:rPr>
          <w:rFonts w:ascii="Arial" w:hAnsi="Arial" w:cs="Arial"/>
        </w:rPr>
        <w:t xml:space="preserve"> 2011). A cette dernière échelle, les activités liées à l’élevage représentent 80 % des émissions liées à l’ensemble de l’activité agricole (</w:t>
      </w:r>
      <w:r w:rsidR="00535D08" w:rsidRPr="00FE0162">
        <w:rPr>
          <w:rFonts w:ascii="Arial" w:hAnsi="Arial" w:cs="Arial"/>
        </w:rPr>
        <w:t>Lesschen et al.</w:t>
      </w:r>
      <w:r w:rsidR="00535D08">
        <w:rPr>
          <w:rFonts w:ascii="Arial" w:hAnsi="Arial" w:cs="Arial"/>
        </w:rPr>
        <w:t xml:space="preserve"> 2011).</w:t>
      </w:r>
    </w:p>
    <w:p w:rsidR="00FE0162" w:rsidRPr="00296F69" w:rsidRDefault="00472149" w:rsidP="00FE0162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Le R</w:t>
      </w:r>
      <w:r w:rsidR="00FE0162">
        <w:rPr>
          <w:rFonts w:ascii="Arial" w:hAnsi="Arial" w:cs="Arial"/>
          <w:i/>
        </w:rPr>
        <w:t>uminant</w:t>
      </w:r>
      <w:r>
        <w:rPr>
          <w:rFonts w:ascii="Arial" w:hAnsi="Arial" w:cs="Arial"/>
          <w:i/>
        </w:rPr>
        <w:t>, la bête noire ?</w:t>
      </w:r>
    </w:p>
    <w:p w:rsidR="008652CB" w:rsidRDefault="00472149" w:rsidP="00091B7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de ces différentes problématiques, les espèces de ruminants, dont les bovins représentent le principal groupe</w:t>
      </w:r>
      <w:r w:rsidR="00A3021E">
        <w:rPr>
          <w:rFonts w:ascii="Arial" w:hAnsi="Arial" w:cs="Arial"/>
        </w:rPr>
        <w:t>, sont souvent pointé</w:t>
      </w:r>
      <w:r w:rsidR="00820F8D">
        <w:rPr>
          <w:rFonts w:ascii="Arial" w:hAnsi="Arial" w:cs="Arial"/>
        </w:rPr>
        <w:t>e</w:t>
      </w:r>
      <w:r w:rsidR="00A3021E">
        <w:rPr>
          <w:rFonts w:ascii="Arial" w:hAnsi="Arial" w:cs="Arial"/>
        </w:rPr>
        <w:t>s du doigt. En effet, leur capacité à convertir, grâce aux populations de micro-organismes présents dans leur rumen, la cellulose en protéine et énergie présentant une haute valeur alimentaire</w:t>
      </w:r>
      <w:r>
        <w:rPr>
          <w:rFonts w:ascii="Arial" w:hAnsi="Arial" w:cs="Arial"/>
        </w:rPr>
        <w:t>,</w:t>
      </w:r>
      <w:r w:rsidR="00A3021E">
        <w:rPr>
          <w:rFonts w:ascii="Arial" w:hAnsi="Arial" w:cs="Arial"/>
        </w:rPr>
        <w:t xml:space="preserve"> conduit à une moindre efficience alimentaire, dans l’absolu, par rapport aux espèces de monogastriques que sont le porc ou la volaille. Ainsi, là où ces derniers nécessitent </w:t>
      </w:r>
      <w:r w:rsidR="008652CB">
        <w:rPr>
          <w:rFonts w:ascii="Arial" w:hAnsi="Arial" w:cs="Arial"/>
        </w:rPr>
        <w:t>moins de 5 kcal pour pro</w:t>
      </w:r>
      <w:r w:rsidR="00B058EF">
        <w:rPr>
          <w:rFonts w:ascii="Arial" w:hAnsi="Arial" w:cs="Arial"/>
        </w:rPr>
        <w:t>duire 1 kcal valorisable par l’h</w:t>
      </w:r>
      <w:r w:rsidR="008652CB">
        <w:rPr>
          <w:rFonts w:ascii="Arial" w:hAnsi="Arial" w:cs="Arial"/>
        </w:rPr>
        <w:t>omme, le ruminant nécessitera près de 10 kcal.</w:t>
      </w:r>
    </w:p>
    <w:p w:rsidR="008652CB" w:rsidRDefault="008652CB" w:rsidP="00091B7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Ces valeurs </w:t>
      </w:r>
      <w:r w:rsidR="00B058EF">
        <w:rPr>
          <w:rFonts w:ascii="Arial" w:hAnsi="Arial" w:cs="Arial"/>
        </w:rPr>
        <w:t>doivent néanmoins être relativisées</w:t>
      </w:r>
      <w:r>
        <w:rPr>
          <w:rFonts w:ascii="Arial" w:hAnsi="Arial" w:cs="Arial"/>
        </w:rPr>
        <w:t xml:space="preserve"> car l</w:t>
      </w:r>
      <w:r w:rsidR="00B058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capacité</w:t>
      </w:r>
      <w:r w:rsidR="00B058EF">
        <w:rPr>
          <w:rFonts w:ascii="Arial" w:hAnsi="Arial" w:cs="Arial"/>
        </w:rPr>
        <w:t xml:space="preserve"> des ruminants</w:t>
      </w:r>
      <w:r>
        <w:rPr>
          <w:rFonts w:ascii="Arial" w:hAnsi="Arial" w:cs="Arial"/>
        </w:rPr>
        <w:t xml:space="preserve"> à valoriser les ressources cellulosiques</w:t>
      </w:r>
      <w:r w:rsidR="00535D08">
        <w:rPr>
          <w:rFonts w:ascii="Arial" w:hAnsi="Arial" w:cs="Arial"/>
        </w:rPr>
        <w:t xml:space="preserve"> non consommables par l’homme</w:t>
      </w:r>
      <w:r>
        <w:rPr>
          <w:rFonts w:ascii="Arial" w:hAnsi="Arial" w:cs="Arial"/>
        </w:rPr>
        <w:t xml:space="preserve"> leur permet, si l’occasion leur en est donnée, de limiter f</w:t>
      </w:r>
      <w:r w:rsidR="00B058EF">
        <w:rPr>
          <w:rFonts w:ascii="Arial" w:hAnsi="Arial" w:cs="Arial"/>
        </w:rPr>
        <w:t>ortement la compétition avec l’h</w:t>
      </w:r>
      <w:r>
        <w:rPr>
          <w:rFonts w:ascii="Arial" w:hAnsi="Arial" w:cs="Arial"/>
        </w:rPr>
        <w:t>omme vis-à-vis de la ressource comme l’illustre Wilkinson (2011). Ainsi, en considérant l’énergie et</w:t>
      </w:r>
      <w:r w:rsidR="00B058EF">
        <w:rPr>
          <w:rFonts w:ascii="Arial" w:hAnsi="Arial" w:cs="Arial"/>
        </w:rPr>
        <w:t xml:space="preserve"> la protéine valorisable par l’h</w:t>
      </w:r>
      <w:r>
        <w:rPr>
          <w:rFonts w:ascii="Arial" w:hAnsi="Arial" w:cs="Arial"/>
        </w:rPr>
        <w:t>omme, les ruminants sont les seuls à pouvoir produire plus de n</w:t>
      </w:r>
      <w:r w:rsidR="00B058EF">
        <w:rPr>
          <w:rFonts w:ascii="Arial" w:hAnsi="Arial" w:cs="Arial"/>
        </w:rPr>
        <w:t>utriments valorisables par l’h</w:t>
      </w:r>
      <w:r>
        <w:rPr>
          <w:rFonts w:ascii="Arial" w:hAnsi="Arial" w:cs="Arial"/>
        </w:rPr>
        <w:t>omme qu’ils n’en ingèrent. Tout étant fonction de la conduite des systèmes d’élevage, à savoir de l’occasion qu</w:t>
      </w:r>
      <w:r w:rsidR="00B058E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est donné</w:t>
      </w:r>
      <w:r w:rsidR="00B058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aux ruminants de valoriser de la cellulose en lieu est place d’amidon ou d’autres ressources directement valorisable</w:t>
      </w:r>
      <w:r w:rsidR="00AB42B8">
        <w:rPr>
          <w:rFonts w:ascii="Arial" w:hAnsi="Arial" w:cs="Arial"/>
        </w:rPr>
        <w:t>s</w:t>
      </w:r>
      <w:r w:rsidR="00B058EF">
        <w:rPr>
          <w:rFonts w:ascii="Arial" w:hAnsi="Arial" w:cs="Arial"/>
        </w:rPr>
        <w:t xml:space="preserve"> par l’h</w:t>
      </w:r>
      <w:r>
        <w:rPr>
          <w:rFonts w:ascii="Arial" w:hAnsi="Arial" w:cs="Arial"/>
        </w:rPr>
        <w:t>omme.</w:t>
      </w:r>
    </w:p>
    <w:p w:rsidR="00AB42B8" w:rsidRDefault="00AB42B8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Néanmoins, une telle conduite de l’alimentation des ruminants, au départ de rations moins </w:t>
      </w:r>
      <w:r w:rsidRPr="000D3CAB">
        <w:rPr>
          <w:rFonts w:ascii="Arial" w:hAnsi="Arial" w:cs="Arial"/>
        </w:rPr>
        <w:t>digestibles, conduit à des émissions de gaz à effet de serre</w:t>
      </w:r>
      <w:r w:rsidR="005A6D21" w:rsidRPr="000D3CAB">
        <w:rPr>
          <w:rFonts w:ascii="Arial" w:hAnsi="Arial" w:cs="Arial"/>
        </w:rPr>
        <w:t xml:space="preserve"> </w:t>
      </w:r>
      <w:r w:rsidRPr="000D3CAB">
        <w:rPr>
          <w:rFonts w:ascii="Arial" w:hAnsi="Arial" w:cs="Arial"/>
        </w:rPr>
        <w:t>importantes à l’échelle de l’animal (</w:t>
      </w:r>
      <w:r w:rsidR="003A7C29" w:rsidRPr="000D3CAB">
        <w:rPr>
          <w:rFonts w:ascii="Arial" w:hAnsi="Arial" w:cs="Arial"/>
        </w:rPr>
        <w:t>Mathot et al. 2012</w:t>
      </w:r>
      <w:r w:rsidRPr="000D3CAB">
        <w:rPr>
          <w:rFonts w:ascii="Arial" w:hAnsi="Arial" w:cs="Arial"/>
        </w:rPr>
        <w:t>) mais pas spécialement à l’échelle du système de production (</w:t>
      </w:r>
      <w:r w:rsidR="0016070E" w:rsidRPr="000D3CAB">
        <w:rPr>
          <w:rFonts w:ascii="Arial" w:hAnsi="Arial" w:cs="Arial"/>
        </w:rPr>
        <w:t>O’Brien et al. 2010)</w:t>
      </w:r>
      <w:r w:rsidR="0089287E" w:rsidRPr="000D3CAB">
        <w:rPr>
          <w:rFonts w:ascii="Arial" w:hAnsi="Arial" w:cs="Arial"/>
        </w:rPr>
        <w:t> :</w:t>
      </w:r>
      <w:r w:rsidR="000D3CAB" w:rsidRPr="000D3CAB">
        <w:rPr>
          <w:rFonts w:ascii="Arial" w:hAnsi="Arial" w:cs="Arial"/>
        </w:rPr>
        <w:t xml:space="preserve"> la recherche de hautes performances individuelles</w:t>
      </w:r>
      <w:r w:rsidR="000D3CAB">
        <w:rPr>
          <w:rFonts w:ascii="Arial" w:hAnsi="Arial" w:cs="Arial"/>
        </w:rPr>
        <w:t>, sur base de rations riches en concentrés et en énergie,</w:t>
      </w:r>
      <w:r w:rsidR="000D3CAB" w:rsidRPr="000D3CAB">
        <w:rPr>
          <w:rFonts w:ascii="Arial" w:hAnsi="Arial" w:cs="Arial"/>
        </w:rPr>
        <w:t xml:space="preserve"> </w:t>
      </w:r>
      <w:r w:rsidR="000D3CAB">
        <w:rPr>
          <w:rFonts w:ascii="Arial" w:hAnsi="Arial" w:cs="Arial"/>
        </w:rPr>
        <w:t xml:space="preserve">va souvent de paire avec une détérioration des performances de reproduction et de santé des animaux et donc avec un accroissement des périodes </w:t>
      </w:r>
      <w:r w:rsidR="00F80991">
        <w:rPr>
          <w:rFonts w:ascii="Arial" w:hAnsi="Arial" w:cs="Arial"/>
        </w:rPr>
        <w:t>improductives</w:t>
      </w:r>
      <w:r w:rsidRPr="000D3CAB">
        <w:rPr>
          <w:rFonts w:ascii="Arial" w:hAnsi="Arial" w:cs="Arial"/>
        </w:rPr>
        <w:t>. Les</w:t>
      </w:r>
      <w:r>
        <w:rPr>
          <w:rFonts w:ascii="Arial" w:hAnsi="Arial" w:cs="Arial"/>
        </w:rPr>
        <w:t xml:space="preserve"> ruminants n’en demeurent pas moins d’importants contributeurs au réchauffement climatique ; 22,</w:t>
      </w:r>
      <w:r w:rsidRPr="00AB42B8">
        <w:rPr>
          <w:rFonts w:ascii="Arial" w:hAnsi="Arial" w:cs="Arial"/>
        </w:rPr>
        <w:t>6 kg CO</w:t>
      </w:r>
      <w:r w:rsidRPr="00AB42B8">
        <w:rPr>
          <w:rFonts w:ascii="Arial" w:hAnsi="Arial" w:cs="Arial"/>
          <w:vertAlign w:val="subscript"/>
        </w:rPr>
        <w:t>2</w:t>
      </w:r>
      <w:r w:rsidRPr="00AB42B8">
        <w:rPr>
          <w:rFonts w:ascii="Arial" w:hAnsi="Arial" w:cs="Arial"/>
        </w:rPr>
        <w:t>-eq/kg</w:t>
      </w:r>
      <w:r>
        <w:rPr>
          <w:rFonts w:ascii="Arial" w:hAnsi="Arial" w:cs="Arial"/>
        </w:rPr>
        <w:t xml:space="preserve"> pour la viande de bœuf contre 3,5 et 1,7</w:t>
      </w:r>
      <w:r w:rsidR="0016070E">
        <w:rPr>
          <w:rFonts w:ascii="Arial" w:hAnsi="Arial" w:cs="Arial"/>
        </w:rPr>
        <w:t xml:space="preserve"> </w:t>
      </w:r>
      <w:r w:rsidR="0016070E" w:rsidRPr="00AB42B8">
        <w:rPr>
          <w:rFonts w:ascii="Arial" w:hAnsi="Arial" w:cs="Arial"/>
        </w:rPr>
        <w:t>kg CO</w:t>
      </w:r>
      <w:r w:rsidR="0016070E" w:rsidRPr="00AB42B8">
        <w:rPr>
          <w:rFonts w:ascii="Arial" w:hAnsi="Arial" w:cs="Arial"/>
          <w:vertAlign w:val="subscript"/>
        </w:rPr>
        <w:t>2</w:t>
      </w:r>
      <w:r w:rsidR="0016070E" w:rsidRPr="00AB42B8">
        <w:rPr>
          <w:rFonts w:ascii="Arial" w:hAnsi="Arial" w:cs="Arial"/>
        </w:rPr>
        <w:t>-eq/kg</w:t>
      </w:r>
      <w:r>
        <w:rPr>
          <w:rFonts w:ascii="Arial" w:hAnsi="Arial" w:cs="Arial"/>
        </w:rPr>
        <w:t xml:space="preserve"> pour la viande de porc et </w:t>
      </w:r>
      <w:r w:rsidR="00A53780">
        <w:rPr>
          <w:rFonts w:ascii="Arial" w:hAnsi="Arial" w:cs="Arial"/>
        </w:rPr>
        <w:t>les produits issus</w:t>
      </w:r>
      <w:r>
        <w:rPr>
          <w:rFonts w:ascii="Arial" w:hAnsi="Arial" w:cs="Arial"/>
        </w:rPr>
        <w:t xml:space="preserve"> de </w:t>
      </w:r>
      <w:r w:rsidR="00A5378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volaille</w:t>
      </w:r>
      <w:r w:rsidR="00A53780">
        <w:rPr>
          <w:rFonts w:ascii="Arial" w:hAnsi="Arial" w:cs="Arial"/>
        </w:rPr>
        <w:t>, respectivement (</w:t>
      </w:r>
      <w:r w:rsidR="00A53780" w:rsidRPr="00FE0162">
        <w:rPr>
          <w:rFonts w:ascii="Arial" w:hAnsi="Arial" w:cs="Arial"/>
        </w:rPr>
        <w:t>Lesschen et al.</w:t>
      </w:r>
      <w:r w:rsidR="00A53780">
        <w:rPr>
          <w:rFonts w:ascii="Arial" w:hAnsi="Arial" w:cs="Arial"/>
        </w:rPr>
        <w:t xml:space="preserve"> 2011)</w:t>
      </w:r>
      <w:r>
        <w:rPr>
          <w:rFonts w:ascii="Arial" w:hAnsi="Arial" w:cs="Arial"/>
        </w:rPr>
        <w:t>; ce pourquoi ils sont régulièrement critiqués.</w:t>
      </w:r>
    </w:p>
    <w:p w:rsidR="00122537" w:rsidRDefault="00F80991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Cette dernière approche n</w:t>
      </w:r>
      <w:r w:rsidR="00E36FED">
        <w:rPr>
          <w:rFonts w:ascii="Arial" w:hAnsi="Arial" w:cs="Arial"/>
        </w:rPr>
        <w:t>e prend néanmoins pas en compte l’affectation des sols associée à ces différents systèmes d’élevage.</w:t>
      </w:r>
      <w:r w:rsidR="001F7738">
        <w:rPr>
          <w:rFonts w:ascii="Arial" w:hAnsi="Arial" w:cs="Arial"/>
        </w:rPr>
        <w:t xml:space="preserve"> En effet</w:t>
      </w:r>
      <w:r w:rsidR="00A53780">
        <w:rPr>
          <w:rFonts w:ascii="Arial" w:hAnsi="Arial" w:cs="Arial"/>
        </w:rPr>
        <w:t xml:space="preserve">, si l’on étend les frontières </w:t>
      </w:r>
      <w:r w:rsidR="0016070E">
        <w:rPr>
          <w:rFonts w:ascii="Arial" w:hAnsi="Arial" w:cs="Arial"/>
        </w:rPr>
        <w:t>du système considéré, on se rend compte qu’une articulation plus étroite des ruminants avec ce qu’ils savent faire de mieux, à savoir valoriser les ressources cellulosi</w:t>
      </w:r>
      <w:r w:rsidR="002655DD">
        <w:rPr>
          <w:rFonts w:ascii="Arial" w:hAnsi="Arial" w:cs="Arial"/>
        </w:rPr>
        <w:t>ques, permet de contrebalancer de 15  à 100 % de leurs émissions de gaz à effet de serre (Dollé et al. 2011) par</w:t>
      </w:r>
      <w:r w:rsidR="003A7C29">
        <w:rPr>
          <w:rFonts w:ascii="Arial" w:hAnsi="Arial" w:cs="Arial"/>
        </w:rPr>
        <w:t xml:space="preserve"> le stockage de carbone qu</w:t>
      </w:r>
      <w:r w:rsidR="002655DD">
        <w:rPr>
          <w:rFonts w:ascii="Arial" w:hAnsi="Arial" w:cs="Arial"/>
        </w:rPr>
        <w:t xml:space="preserve">’assurent </w:t>
      </w:r>
      <w:r w:rsidR="003A7C29">
        <w:rPr>
          <w:rFonts w:ascii="Arial" w:hAnsi="Arial" w:cs="Arial"/>
        </w:rPr>
        <w:t>les prairies</w:t>
      </w:r>
      <w:r w:rsidR="005473D8">
        <w:rPr>
          <w:rFonts w:ascii="Arial" w:hAnsi="Arial" w:cs="Arial"/>
        </w:rPr>
        <w:t xml:space="preserve"> et parcours</w:t>
      </w:r>
      <w:r w:rsidR="003A7C29">
        <w:rPr>
          <w:rFonts w:ascii="Arial" w:hAnsi="Arial" w:cs="Arial"/>
        </w:rPr>
        <w:t xml:space="preserve"> s</w:t>
      </w:r>
      <w:r w:rsidR="005473D8">
        <w:rPr>
          <w:rFonts w:ascii="Arial" w:hAnsi="Arial" w:cs="Arial"/>
        </w:rPr>
        <w:t>ous certains modes de conduite (Stilmant </w:t>
      </w:r>
      <w:r w:rsidR="00D866C2">
        <w:rPr>
          <w:rFonts w:ascii="Arial" w:hAnsi="Arial" w:cs="Arial"/>
        </w:rPr>
        <w:t>2010</w:t>
      </w:r>
      <w:r w:rsidR="005473D8">
        <w:rPr>
          <w:rFonts w:ascii="Arial" w:hAnsi="Arial" w:cs="Arial"/>
        </w:rPr>
        <w:t>,</w:t>
      </w:r>
      <w:r w:rsidR="00D866C2">
        <w:rPr>
          <w:rFonts w:ascii="Arial" w:hAnsi="Arial" w:cs="Arial"/>
        </w:rPr>
        <w:t xml:space="preserve"> </w:t>
      </w:r>
      <w:r w:rsidR="00A84431">
        <w:rPr>
          <w:rFonts w:ascii="Arial" w:hAnsi="Arial" w:cs="Arial"/>
        </w:rPr>
        <w:t>Tallec et al. 2012)</w:t>
      </w:r>
      <w:r w:rsidR="002655DD">
        <w:rPr>
          <w:rFonts w:ascii="Arial" w:hAnsi="Arial" w:cs="Arial"/>
        </w:rPr>
        <w:t>. Le maintien de cette articulation évite également</w:t>
      </w:r>
      <w:r w:rsidR="00F74384">
        <w:rPr>
          <w:rFonts w:ascii="Arial" w:hAnsi="Arial" w:cs="Arial"/>
        </w:rPr>
        <w:t xml:space="preserve"> </w:t>
      </w:r>
      <w:r w:rsidR="002655DD">
        <w:rPr>
          <w:rFonts w:ascii="Arial" w:hAnsi="Arial" w:cs="Arial"/>
        </w:rPr>
        <w:t>le labour de</w:t>
      </w:r>
      <w:r w:rsidR="00F74384">
        <w:rPr>
          <w:rFonts w:ascii="Arial" w:hAnsi="Arial" w:cs="Arial"/>
        </w:rPr>
        <w:t xml:space="preserve"> prairies, ce qui entr</w:t>
      </w:r>
      <w:r w:rsidR="001F7738">
        <w:rPr>
          <w:rFonts w:ascii="Arial" w:hAnsi="Arial" w:cs="Arial"/>
        </w:rPr>
        <w:t xml:space="preserve">ainerait un déstockage massif du carbone stocké durant de longues périodes </w:t>
      </w:r>
      <w:r w:rsidR="00F74384">
        <w:rPr>
          <w:rFonts w:ascii="Arial" w:hAnsi="Arial" w:cs="Arial"/>
        </w:rPr>
        <w:t>(Van Middelaar et al. 2013)</w:t>
      </w:r>
      <w:r w:rsidR="002B0A6D">
        <w:rPr>
          <w:rFonts w:ascii="Arial" w:hAnsi="Arial" w:cs="Arial"/>
        </w:rPr>
        <w:t>.</w:t>
      </w:r>
    </w:p>
    <w:p w:rsidR="00585B10" w:rsidRDefault="00122537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Une telle articulation entre prairies et élevage de ruminants est néanmoins de plus en plus mise à mal suite à l’agrandissement des troupeaux et des structures ; qui limite la faisabilité du pâturage lorsque le parcellaire n’e</w:t>
      </w:r>
      <w:r w:rsidR="00820F8D">
        <w:rPr>
          <w:rFonts w:ascii="Arial" w:hAnsi="Arial" w:cs="Arial"/>
        </w:rPr>
        <w:t>st pas adapté et qui nécessite</w:t>
      </w:r>
      <w:r>
        <w:rPr>
          <w:rFonts w:ascii="Arial" w:hAnsi="Arial" w:cs="Arial"/>
        </w:rPr>
        <w:t xml:space="preserve"> une simplification du travail ; ainsi qu’à l’augmentation des productivités individuelles ; qui </w:t>
      </w:r>
      <w:r w:rsidR="00820F8D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 de </w:t>
      </w:r>
      <w:r w:rsidR="00136571">
        <w:rPr>
          <w:rFonts w:ascii="Arial" w:hAnsi="Arial" w:cs="Arial"/>
        </w:rPr>
        <w:t>mobiliser des rations dont la teneur énergétique est de plus en plus importante</w:t>
      </w:r>
      <w:r>
        <w:rPr>
          <w:rFonts w:ascii="Arial" w:hAnsi="Arial" w:cs="Arial"/>
        </w:rPr>
        <w:t>.</w:t>
      </w:r>
      <w:r w:rsidR="00136571">
        <w:rPr>
          <w:rFonts w:ascii="Arial" w:hAnsi="Arial" w:cs="Arial"/>
        </w:rPr>
        <w:t xml:space="preserve"> Ces évolutions réduisent les niveaux d’autonomie des systèmes ainsi que, souvent, leurs performances tant économiques qu’environnementales (Lebacq et al. 2014 ; </w:t>
      </w:r>
      <w:r w:rsidR="00B1287E">
        <w:rPr>
          <w:rFonts w:ascii="Arial" w:hAnsi="Arial" w:cs="Arial"/>
        </w:rPr>
        <w:t>Veysset et al. 2014</w:t>
      </w:r>
      <w:r w:rsidR="00136571">
        <w:rPr>
          <w:rFonts w:ascii="Arial" w:hAnsi="Arial" w:cs="Arial"/>
        </w:rPr>
        <w:t>). Ces tendances soulignent dès lors les besoins d’une transition afin de maintenir ce lien fort entre élevage et valorisation des prairies</w:t>
      </w:r>
      <w:r w:rsidR="00CE3880">
        <w:rPr>
          <w:rFonts w:ascii="Arial" w:hAnsi="Arial" w:cs="Arial"/>
        </w:rPr>
        <w:t xml:space="preserve"> permanentes</w:t>
      </w:r>
      <w:r w:rsidR="00136571">
        <w:rPr>
          <w:rFonts w:ascii="Arial" w:hAnsi="Arial" w:cs="Arial"/>
        </w:rPr>
        <w:t xml:space="preserve"> et / ou des co-produits issus des entreprises agro-alimentaires</w:t>
      </w:r>
      <w:r w:rsidR="00B1287E">
        <w:rPr>
          <w:rFonts w:ascii="Arial" w:hAnsi="Arial" w:cs="Arial"/>
        </w:rPr>
        <w:t>. Domaine dans lequel les ruminants occupent une place clé.</w:t>
      </w:r>
    </w:p>
    <w:p w:rsidR="00B1287E" w:rsidRDefault="00585B10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telles transitions doivent être envisagées à l’échelle du territoire en prenant en compte la diversité des potentiels de production</w:t>
      </w:r>
      <w:r w:rsidR="008B2F95">
        <w:rPr>
          <w:rFonts w:ascii="Arial" w:hAnsi="Arial" w:cs="Arial"/>
        </w:rPr>
        <w:t xml:space="preserve"> ainsi que</w:t>
      </w:r>
      <w:r>
        <w:rPr>
          <w:rFonts w:ascii="Arial" w:hAnsi="Arial" w:cs="Arial"/>
        </w:rPr>
        <w:t xml:space="preserve"> leur fluctuation</w:t>
      </w:r>
      <w:r w:rsidR="008B2F95">
        <w:rPr>
          <w:rFonts w:ascii="Arial" w:hAnsi="Arial" w:cs="Arial"/>
        </w:rPr>
        <w:t xml:space="preserve"> de même </w:t>
      </w:r>
      <w:r>
        <w:rPr>
          <w:rFonts w:ascii="Arial" w:hAnsi="Arial" w:cs="Arial"/>
        </w:rPr>
        <w:t>que</w:t>
      </w:r>
      <w:r w:rsidR="008B2F95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es conséquences des changements à l’échelle des systèmes de production </w:t>
      </w:r>
      <w:r w:rsidR="008B2F95">
        <w:rPr>
          <w:rFonts w:ascii="Arial" w:hAnsi="Arial" w:cs="Arial"/>
        </w:rPr>
        <w:t xml:space="preserve">et ce, </w:t>
      </w:r>
      <w:r>
        <w:rPr>
          <w:rFonts w:ascii="Arial" w:hAnsi="Arial" w:cs="Arial"/>
        </w:rPr>
        <w:t>que ce soit sur l’environnement ou les</w:t>
      </w:r>
      <w:r w:rsidR="008B2F95">
        <w:rPr>
          <w:rFonts w:ascii="Arial" w:hAnsi="Arial" w:cs="Arial"/>
        </w:rPr>
        <w:t xml:space="preserve"> performances</w:t>
      </w:r>
      <w:r>
        <w:rPr>
          <w:rFonts w:ascii="Arial" w:hAnsi="Arial" w:cs="Arial"/>
        </w:rPr>
        <w:t xml:space="preserve"> socio-économiques.</w:t>
      </w:r>
    </w:p>
    <w:p w:rsidR="002B0A6D" w:rsidRPr="00B1287E" w:rsidRDefault="00B1287E" w:rsidP="00AB42B8">
      <w:pPr>
        <w:spacing w:after="120"/>
        <w:jc w:val="both"/>
        <w:rPr>
          <w:rFonts w:ascii="Arial" w:hAnsi="Arial" w:cs="Arial"/>
          <w:i/>
        </w:rPr>
      </w:pPr>
      <w:r w:rsidRPr="00B1287E">
        <w:rPr>
          <w:rFonts w:ascii="Arial" w:hAnsi="Arial" w:cs="Arial"/>
          <w:i/>
        </w:rPr>
        <w:t xml:space="preserve">Ruminants et prairies obligées, un lien de premier choix… envisageable ? </w:t>
      </w:r>
    </w:p>
    <w:p w:rsidR="0018595E" w:rsidRDefault="0018595E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 travail</w:t>
      </w:r>
      <w:r w:rsidR="00B82839">
        <w:rPr>
          <w:rFonts w:ascii="Arial" w:hAnsi="Arial" w:cs="Arial"/>
        </w:rPr>
        <w:t xml:space="preserve"> se propose </w:t>
      </w:r>
      <w:r w:rsidR="002B1D9D">
        <w:rPr>
          <w:rFonts w:ascii="Arial" w:hAnsi="Arial" w:cs="Arial"/>
        </w:rPr>
        <w:t>d’évaluer</w:t>
      </w:r>
      <w:r w:rsidR="00B82839">
        <w:rPr>
          <w:rFonts w:ascii="Arial" w:hAnsi="Arial" w:cs="Arial"/>
        </w:rPr>
        <w:t xml:space="preserve"> la faisabilité et les impacts d’un tel scénario à l’échelle de la Belgique avec, pour certains points, relatifs notamment </w:t>
      </w:r>
      <w:r w:rsidR="00E37AD0">
        <w:rPr>
          <w:rFonts w:ascii="Arial" w:hAnsi="Arial" w:cs="Arial"/>
        </w:rPr>
        <w:t>à l’identification des</w:t>
      </w:r>
      <w:r w:rsidR="00B82839">
        <w:rPr>
          <w:rFonts w:ascii="Arial" w:hAnsi="Arial" w:cs="Arial"/>
        </w:rPr>
        <w:t xml:space="preserve"> prairies permanentes obligées, un focus sur la Région wallonne.</w:t>
      </w:r>
      <w:r>
        <w:rPr>
          <w:rFonts w:ascii="Arial" w:hAnsi="Arial" w:cs="Arial"/>
        </w:rPr>
        <w:t xml:space="preserve"> Les </w:t>
      </w:r>
      <w:r w:rsidR="002B1D9D">
        <w:rPr>
          <w:rFonts w:ascii="Arial" w:hAnsi="Arial" w:cs="Arial"/>
        </w:rPr>
        <w:t>autres avancées</w:t>
      </w:r>
      <w:r w:rsidR="008B2F95">
        <w:rPr>
          <w:rFonts w:ascii="Arial" w:hAnsi="Arial" w:cs="Arial"/>
        </w:rPr>
        <w:t>, mentionnées dans différents travaux,  caractérisant</w:t>
      </w:r>
      <w:r>
        <w:rPr>
          <w:rFonts w:ascii="Arial" w:hAnsi="Arial" w:cs="Arial"/>
        </w:rPr>
        <w:t xml:space="preserve"> ce scénario</w:t>
      </w:r>
      <w:r w:rsidR="008B2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 :</w:t>
      </w:r>
    </w:p>
    <w:p w:rsidR="0018595E" w:rsidRDefault="0018595E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(1) le fait de baser la production sur l’élevage laitier</w:t>
      </w:r>
      <w:r w:rsidR="00F15527">
        <w:rPr>
          <w:rFonts w:ascii="Arial" w:hAnsi="Arial" w:cs="Arial"/>
        </w:rPr>
        <w:t> ; sans réduction de la production laitière nationale ;</w:t>
      </w:r>
      <w:r>
        <w:rPr>
          <w:rFonts w:ascii="Arial" w:hAnsi="Arial" w:cs="Arial"/>
        </w:rPr>
        <w:t xml:space="preserve"> mené en croisement avec du bétail viandeux de type Blanc Bleu Belge sur la partie du troupeau non utilisée pour le remplacement ; le sexage des semences permettant d’optimiser cette approche qui est béné</w:t>
      </w:r>
      <w:r w:rsidR="00C53F65">
        <w:rPr>
          <w:rFonts w:ascii="Arial" w:hAnsi="Arial" w:cs="Arial"/>
        </w:rPr>
        <w:t>fique au niveau environnemental</w:t>
      </w:r>
      <w:r>
        <w:rPr>
          <w:rFonts w:ascii="Arial" w:hAnsi="Arial" w:cs="Arial"/>
        </w:rPr>
        <w:t xml:space="preserve"> tout comme celle visant à mobiliser des races mixtes (</w:t>
      </w:r>
      <w:r w:rsidR="002B1D9D">
        <w:rPr>
          <w:rFonts w:ascii="Arial" w:hAnsi="Arial" w:cs="Arial"/>
        </w:rPr>
        <w:t>Puillet et al. 2014</w:t>
      </w:r>
      <w:r>
        <w:rPr>
          <w:rFonts w:ascii="Arial" w:hAnsi="Arial" w:cs="Arial"/>
        </w:rPr>
        <w:t xml:space="preserve">) ; </w:t>
      </w:r>
    </w:p>
    <w:p w:rsidR="0018595E" w:rsidRDefault="0018595E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2B1D9D">
        <w:rPr>
          <w:rFonts w:ascii="Arial" w:hAnsi="Arial" w:cs="Arial"/>
        </w:rPr>
        <w:t xml:space="preserve">) la conduite du </w:t>
      </w:r>
      <w:r w:rsidR="00DC38C9">
        <w:rPr>
          <w:rFonts w:ascii="Arial" w:hAnsi="Arial" w:cs="Arial"/>
        </w:rPr>
        <w:t xml:space="preserve">troupeau allaitant résiduel </w:t>
      </w:r>
      <w:r>
        <w:rPr>
          <w:rFonts w:ascii="Arial" w:hAnsi="Arial" w:cs="Arial"/>
        </w:rPr>
        <w:t>sur les zones de haute valeur écologique caractérisées par la production de fourrages de moindre qualité ;</w:t>
      </w:r>
    </w:p>
    <w:p w:rsidR="0018595E" w:rsidRDefault="0018595E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la sélection d’animaux laitiers présentant une bonne capacité d’ingestion afin d’atteindre une production de </w:t>
      </w:r>
      <w:r w:rsidR="00F15527">
        <w:rPr>
          <w:rFonts w:ascii="Arial" w:hAnsi="Arial" w:cs="Arial"/>
        </w:rPr>
        <w:t>6500</w:t>
      </w:r>
      <w:r>
        <w:rPr>
          <w:rFonts w:ascii="Arial" w:hAnsi="Arial" w:cs="Arial"/>
        </w:rPr>
        <w:t xml:space="preserve"> l/vache/an sans devoir mobiliser une ration trop concentrée, ce qui est déjà d’application dans certains systèmes conduits en agriculture biologique (</w:t>
      </w:r>
      <w:r w:rsidR="00F15527" w:rsidRPr="00F15527">
        <w:rPr>
          <w:rFonts w:ascii="Arial" w:hAnsi="Arial" w:cs="Arial"/>
        </w:rPr>
        <w:t>http://agriculture.wallonie.be/BG/091216HCh5DRaucq.pdf</w:t>
      </w:r>
      <w:r>
        <w:rPr>
          <w:rFonts w:ascii="Arial" w:hAnsi="Arial" w:cs="Arial"/>
        </w:rPr>
        <w:t>) et permet d’accroître les performances de reproduction du troupeau ;</w:t>
      </w:r>
    </w:p>
    <w:p w:rsidR="00CE3880" w:rsidRDefault="0018595E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(4) la réintroduction des farines animales dans les rations de mono-gastriques en évitant tout cannibalisme et la conduite d’élevages de monogastriques sur les co-produits qu’ils peuvent utiliser (pomme de terre, colza,…</w:t>
      </w:r>
      <w:r w:rsidR="00CE3880">
        <w:rPr>
          <w:rFonts w:ascii="Arial" w:hAnsi="Arial" w:cs="Arial"/>
        </w:rPr>
        <w:t xml:space="preserve">). </w:t>
      </w:r>
    </w:p>
    <w:p w:rsidR="007E6012" w:rsidRDefault="00CE3880" w:rsidP="00AB42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base de ces </w:t>
      </w:r>
      <w:r w:rsidR="00F15527">
        <w:rPr>
          <w:rFonts w:ascii="Arial" w:hAnsi="Arial" w:cs="Arial"/>
        </w:rPr>
        <w:t>orientations et malgré l’évolution de la population belge attendue à l’horizon 2050, nous maintiendr</w:t>
      </w:r>
      <w:r w:rsidR="00112315">
        <w:rPr>
          <w:rFonts w:ascii="Arial" w:hAnsi="Arial" w:cs="Arial"/>
        </w:rPr>
        <w:t>i</w:t>
      </w:r>
      <w:r w:rsidR="00F15527">
        <w:rPr>
          <w:rFonts w:ascii="Arial" w:hAnsi="Arial" w:cs="Arial"/>
        </w:rPr>
        <w:t>ons</w:t>
      </w:r>
      <w:r w:rsidR="00112315">
        <w:rPr>
          <w:rFonts w:ascii="Arial" w:hAnsi="Arial" w:cs="Arial"/>
        </w:rPr>
        <w:t xml:space="preserve"> nos exportations de lait et la couverture de nos besoins individuels en viande bovine au niveau actuel. La consommation de viande issue d’élevages de monogastriques sera quant à elle fortement diminuée sans nuire à la couverture des besoins nécessaire</w:t>
      </w:r>
      <w:r w:rsidR="007E6012">
        <w:rPr>
          <w:rFonts w:ascii="Arial" w:hAnsi="Arial" w:cs="Arial"/>
        </w:rPr>
        <w:t>s</w:t>
      </w:r>
      <w:r w:rsidR="00112315">
        <w:rPr>
          <w:rFonts w:ascii="Arial" w:hAnsi="Arial" w:cs="Arial"/>
        </w:rPr>
        <w:t xml:space="preserve"> au bon fonctionnement de notre organisme. Ce fait est cependant contraire aux tendances actuelles qui enregistrent une augmentation de</w:t>
      </w:r>
      <w:r w:rsidR="00C53F65">
        <w:rPr>
          <w:rFonts w:ascii="Arial" w:hAnsi="Arial" w:cs="Arial"/>
        </w:rPr>
        <w:t xml:space="preserve"> la</w:t>
      </w:r>
      <w:r w:rsidR="00112315">
        <w:rPr>
          <w:rFonts w:ascii="Arial" w:hAnsi="Arial" w:cs="Arial"/>
        </w:rPr>
        <w:t xml:space="preserve"> cons</w:t>
      </w:r>
      <w:r w:rsidR="00FC3BCC">
        <w:rPr>
          <w:rFonts w:ascii="Arial" w:hAnsi="Arial" w:cs="Arial"/>
        </w:rPr>
        <w:t>ommation de viande de volaille de près de 9% entre 1999 et 2009 (OCA, 2011).</w:t>
      </w:r>
    </w:p>
    <w:p w:rsidR="00122537" w:rsidRPr="007E6012" w:rsidRDefault="007E6012" w:rsidP="00AB42B8">
      <w:pPr>
        <w:spacing w:after="120"/>
        <w:jc w:val="both"/>
        <w:rPr>
          <w:rFonts w:ascii="Arial" w:hAnsi="Arial" w:cs="Arial"/>
          <w:i/>
        </w:rPr>
      </w:pPr>
      <w:r w:rsidRPr="007E6012">
        <w:rPr>
          <w:rFonts w:ascii="Arial" w:hAnsi="Arial" w:cs="Arial"/>
          <w:i/>
        </w:rPr>
        <w:t>Quels blocages ?</w:t>
      </w:r>
    </w:p>
    <w:p w:rsidR="00DC38C9" w:rsidRDefault="007E6012" w:rsidP="00091B73">
      <w:pPr>
        <w:spacing w:after="120"/>
        <w:jc w:val="both"/>
        <w:rPr>
          <w:rFonts w:ascii="Arial" w:hAnsi="Arial" w:cs="Arial"/>
        </w:rPr>
      </w:pPr>
      <w:r w:rsidRPr="007E6012">
        <w:rPr>
          <w:rFonts w:ascii="Arial" w:hAnsi="Arial" w:cs="Arial"/>
        </w:rPr>
        <w:t>Malgré l’existence d’expériences</w:t>
      </w:r>
      <w:r>
        <w:rPr>
          <w:rFonts w:ascii="Arial" w:hAnsi="Arial" w:cs="Arial"/>
        </w:rPr>
        <w:t xml:space="preserve"> positives, un tel scénario nécessite de profondes modifications à différents niveaux au sein des filières agro-alimentaires, entre autres au niveau (1) des valeurs partagées par les producteurs et des structures de recherche et d’encadrement qui doivent basculer d’un concept de maximisation à un concept d’optimisation, (2) des filières développées qui doivent se focaliser sur le développement de valeur ajoutée au départ des productions végétales plutôt que de la production de mono-gastriques, (3) des consommateurs qui doivent modifier leurs habitudes alimentaires. En terme</w:t>
      </w:r>
      <w:r w:rsidR="002637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d’empr</w:t>
      </w:r>
      <w:r w:rsidR="00BC29A8">
        <w:rPr>
          <w:rFonts w:ascii="Arial" w:hAnsi="Arial" w:cs="Arial"/>
        </w:rPr>
        <w:t>ei</w:t>
      </w:r>
      <w:r>
        <w:rPr>
          <w:rFonts w:ascii="Arial" w:hAnsi="Arial" w:cs="Arial"/>
        </w:rPr>
        <w:t>nte environnementale, il y a lieu de souligner qu’un tel changement au niveau de nos systèmes agro-alimentaires ne rimerait pas spécialement avec une réduction de leur impact sur le réchauffement climatique comme le souligne l’étude de </w:t>
      </w:r>
      <w:r w:rsidR="00E37AD0">
        <w:rPr>
          <w:rFonts w:ascii="Arial" w:hAnsi="Arial" w:cs="Arial"/>
        </w:rPr>
        <w:t>Vieux et al. (2012)</w:t>
      </w:r>
      <w:r>
        <w:rPr>
          <w:rFonts w:ascii="Arial" w:hAnsi="Arial" w:cs="Arial"/>
        </w:rPr>
        <w:t xml:space="preserve">. Ce point </w:t>
      </w:r>
      <w:r w:rsidR="00DC38C9">
        <w:rPr>
          <w:rFonts w:ascii="Arial" w:hAnsi="Arial" w:cs="Arial"/>
        </w:rPr>
        <w:t>reste à explorer.</w:t>
      </w:r>
    </w:p>
    <w:p w:rsidR="00FC3BCC" w:rsidRDefault="00FC3BCC" w:rsidP="00091B73">
      <w:pPr>
        <w:spacing w:after="120"/>
        <w:jc w:val="both"/>
        <w:rPr>
          <w:rFonts w:ascii="Arial" w:hAnsi="Arial" w:cs="Arial"/>
        </w:rPr>
      </w:pPr>
    </w:p>
    <w:p w:rsidR="00B1287E" w:rsidRPr="00B1287E" w:rsidRDefault="00B1287E" w:rsidP="00091B73">
      <w:pPr>
        <w:spacing w:after="120"/>
        <w:jc w:val="both"/>
        <w:rPr>
          <w:rFonts w:ascii="Arial" w:hAnsi="Arial" w:cs="Arial"/>
          <w:i/>
        </w:rPr>
      </w:pPr>
      <w:r w:rsidRPr="00B1287E">
        <w:rPr>
          <w:rFonts w:ascii="Arial" w:hAnsi="Arial" w:cs="Arial"/>
          <w:i/>
        </w:rPr>
        <w:lastRenderedPageBreak/>
        <w:t>Références citées</w:t>
      </w:r>
    </w:p>
    <w:p w:rsidR="007C31C1" w:rsidRPr="000C5D30" w:rsidRDefault="007C31C1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2E1B9D">
        <w:rPr>
          <w:rFonts w:ascii="Arial" w:hAnsi="Arial" w:cs="Arial"/>
          <w:sz w:val="20"/>
          <w:szCs w:val="20"/>
        </w:rPr>
        <w:t>Chaumet</w:t>
      </w:r>
      <w:r w:rsidR="00A75FC0" w:rsidRPr="002E1B9D">
        <w:rPr>
          <w:rFonts w:ascii="Arial" w:hAnsi="Arial" w:cs="Arial"/>
          <w:sz w:val="20"/>
          <w:szCs w:val="20"/>
        </w:rPr>
        <w:t xml:space="preserve"> J.M.</w:t>
      </w:r>
      <w:r w:rsidRPr="002E1B9D">
        <w:rPr>
          <w:rFonts w:ascii="Arial" w:hAnsi="Arial" w:cs="Arial"/>
          <w:sz w:val="20"/>
          <w:szCs w:val="20"/>
        </w:rPr>
        <w:t>, Delpeuch</w:t>
      </w:r>
      <w:r w:rsidR="00A75FC0" w:rsidRPr="002E1B9D">
        <w:rPr>
          <w:rFonts w:ascii="Arial" w:hAnsi="Arial" w:cs="Arial"/>
          <w:sz w:val="20"/>
          <w:szCs w:val="20"/>
        </w:rPr>
        <w:t xml:space="preserve"> F.</w:t>
      </w:r>
      <w:r w:rsidRPr="002E1B9D">
        <w:rPr>
          <w:rFonts w:ascii="Arial" w:hAnsi="Arial" w:cs="Arial"/>
          <w:sz w:val="20"/>
          <w:szCs w:val="20"/>
        </w:rPr>
        <w:t>, Dorin</w:t>
      </w:r>
      <w:r w:rsidR="00A75FC0" w:rsidRPr="002E1B9D">
        <w:rPr>
          <w:rFonts w:ascii="Arial" w:hAnsi="Arial" w:cs="Arial"/>
          <w:sz w:val="20"/>
          <w:szCs w:val="20"/>
        </w:rPr>
        <w:t xml:space="preserve"> B.</w:t>
      </w:r>
      <w:r w:rsidRPr="002E1B9D">
        <w:rPr>
          <w:rFonts w:ascii="Arial" w:hAnsi="Arial" w:cs="Arial"/>
          <w:sz w:val="20"/>
          <w:szCs w:val="20"/>
        </w:rPr>
        <w:t>, Ghersi</w:t>
      </w:r>
      <w:r w:rsidR="00A75FC0" w:rsidRPr="002E1B9D">
        <w:rPr>
          <w:rFonts w:ascii="Arial" w:hAnsi="Arial" w:cs="Arial"/>
          <w:sz w:val="20"/>
          <w:szCs w:val="20"/>
        </w:rPr>
        <w:t xml:space="preserve"> G.</w:t>
      </w:r>
      <w:r w:rsidRPr="002E1B9D">
        <w:rPr>
          <w:rFonts w:ascii="Arial" w:hAnsi="Arial" w:cs="Arial"/>
          <w:sz w:val="20"/>
          <w:szCs w:val="20"/>
        </w:rPr>
        <w:t>, Hubert</w:t>
      </w:r>
      <w:r w:rsidR="00A75FC0" w:rsidRPr="002E1B9D">
        <w:rPr>
          <w:rFonts w:ascii="Arial" w:hAnsi="Arial" w:cs="Arial"/>
          <w:sz w:val="20"/>
          <w:szCs w:val="20"/>
        </w:rPr>
        <w:t xml:space="preserve"> B.</w:t>
      </w:r>
      <w:r w:rsidRPr="002E1B9D">
        <w:rPr>
          <w:rFonts w:ascii="Arial" w:hAnsi="Arial" w:cs="Arial"/>
          <w:sz w:val="20"/>
          <w:szCs w:val="20"/>
        </w:rPr>
        <w:t>, Le Cotty</w:t>
      </w:r>
      <w:r w:rsidR="00A75FC0" w:rsidRPr="002E1B9D">
        <w:rPr>
          <w:rFonts w:ascii="Arial" w:hAnsi="Arial" w:cs="Arial"/>
          <w:sz w:val="20"/>
          <w:szCs w:val="20"/>
        </w:rPr>
        <w:t xml:space="preserve"> T.</w:t>
      </w:r>
      <w:r w:rsidRPr="002E1B9D">
        <w:rPr>
          <w:rFonts w:ascii="Arial" w:hAnsi="Arial" w:cs="Arial"/>
          <w:sz w:val="20"/>
          <w:szCs w:val="20"/>
        </w:rPr>
        <w:t>, Paillard</w:t>
      </w:r>
      <w:r w:rsidR="00A75FC0" w:rsidRPr="002E1B9D">
        <w:rPr>
          <w:rFonts w:ascii="Arial" w:hAnsi="Arial" w:cs="Arial"/>
          <w:sz w:val="20"/>
          <w:szCs w:val="20"/>
        </w:rPr>
        <w:t xml:space="preserve"> S.</w:t>
      </w:r>
      <w:r w:rsidRPr="002E1B9D">
        <w:rPr>
          <w:rFonts w:ascii="Arial" w:hAnsi="Arial" w:cs="Arial"/>
          <w:sz w:val="20"/>
          <w:szCs w:val="20"/>
        </w:rPr>
        <w:t>, Petit</w:t>
      </w:r>
      <w:r w:rsidR="00A75FC0" w:rsidRPr="002E1B9D">
        <w:rPr>
          <w:rFonts w:ascii="Arial" w:hAnsi="Arial" w:cs="Arial"/>
          <w:sz w:val="20"/>
          <w:szCs w:val="20"/>
        </w:rPr>
        <w:t xml:space="preserve"> M.</w:t>
      </w:r>
      <w:r w:rsidRPr="002E1B9D">
        <w:rPr>
          <w:rFonts w:ascii="Arial" w:hAnsi="Arial" w:cs="Arial"/>
          <w:sz w:val="20"/>
          <w:szCs w:val="20"/>
        </w:rPr>
        <w:t>, Rastoin</w:t>
      </w:r>
      <w:r w:rsidR="00A75FC0" w:rsidRPr="002E1B9D">
        <w:rPr>
          <w:rFonts w:ascii="Arial" w:hAnsi="Arial" w:cs="Arial"/>
          <w:sz w:val="20"/>
          <w:szCs w:val="20"/>
        </w:rPr>
        <w:t xml:space="preserve"> J.-L.</w:t>
      </w:r>
      <w:r w:rsidRPr="002E1B9D">
        <w:rPr>
          <w:rFonts w:ascii="Arial" w:hAnsi="Arial" w:cs="Arial"/>
          <w:sz w:val="20"/>
          <w:szCs w:val="20"/>
        </w:rPr>
        <w:t>, Ronzon</w:t>
      </w:r>
      <w:r w:rsidR="00A75FC0" w:rsidRPr="002E1B9D">
        <w:rPr>
          <w:rFonts w:ascii="Arial" w:hAnsi="Arial" w:cs="Arial"/>
          <w:sz w:val="20"/>
          <w:szCs w:val="20"/>
        </w:rPr>
        <w:t xml:space="preserve"> T.</w:t>
      </w:r>
      <w:r w:rsidR="000B72E8" w:rsidRPr="002E1B9D">
        <w:rPr>
          <w:rFonts w:ascii="Arial" w:hAnsi="Arial" w:cs="Arial"/>
          <w:sz w:val="20"/>
          <w:szCs w:val="20"/>
        </w:rPr>
        <w:t xml:space="preserve"> &amp;</w:t>
      </w:r>
      <w:r w:rsidRPr="002E1B9D">
        <w:rPr>
          <w:rFonts w:ascii="Arial" w:hAnsi="Arial" w:cs="Arial"/>
          <w:sz w:val="20"/>
          <w:szCs w:val="20"/>
        </w:rPr>
        <w:t xml:space="preserve"> Treyer</w:t>
      </w:r>
      <w:r w:rsidR="00A75FC0" w:rsidRPr="002E1B9D">
        <w:rPr>
          <w:rFonts w:ascii="Arial" w:hAnsi="Arial" w:cs="Arial"/>
          <w:sz w:val="20"/>
          <w:szCs w:val="20"/>
        </w:rPr>
        <w:t xml:space="preserve"> S</w:t>
      </w:r>
      <w:r w:rsidRPr="002E1B9D">
        <w:rPr>
          <w:rFonts w:ascii="Arial" w:hAnsi="Arial" w:cs="Arial"/>
          <w:sz w:val="20"/>
          <w:szCs w:val="20"/>
        </w:rPr>
        <w:t>. 20</w:t>
      </w:r>
      <w:r w:rsidR="000E6E2B" w:rsidRPr="002E1B9D">
        <w:rPr>
          <w:rFonts w:ascii="Arial" w:hAnsi="Arial" w:cs="Arial"/>
          <w:sz w:val="20"/>
          <w:szCs w:val="20"/>
        </w:rPr>
        <w:t xml:space="preserve">09. </w:t>
      </w:r>
      <w:r w:rsidR="000E6E2B" w:rsidRPr="00B95337">
        <w:rPr>
          <w:rFonts w:ascii="Arial" w:hAnsi="Arial" w:cs="Arial"/>
          <w:sz w:val="20"/>
          <w:szCs w:val="20"/>
        </w:rPr>
        <w:t xml:space="preserve">Agrimonde. Agricultures et alimentations du monde en 2050 :  Scénarios et défis pour un développement durable. </w:t>
      </w:r>
      <w:r w:rsidR="000E6E2B" w:rsidRPr="000C5D30">
        <w:rPr>
          <w:rFonts w:ascii="Arial" w:hAnsi="Arial" w:cs="Arial"/>
          <w:sz w:val="20"/>
          <w:szCs w:val="20"/>
          <w:lang w:val="en-US"/>
        </w:rPr>
        <w:t xml:space="preserve">Rapport, INRA &amp; CIRAD, </w:t>
      </w:r>
      <w:r w:rsidR="00A75FC0" w:rsidRPr="000C5D30">
        <w:rPr>
          <w:rFonts w:ascii="Arial" w:hAnsi="Arial" w:cs="Arial"/>
          <w:sz w:val="20"/>
          <w:szCs w:val="20"/>
          <w:lang w:val="en-US"/>
        </w:rPr>
        <w:t>195 p.</w:t>
      </w:r>
    </w:p>
    <w:p w:rsidR="00A64E92" w:rsidRPr="009E007A" w:rsidRDefault="005E119B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337">
        <w:rPr>
          <w:rFonts w:ascii="Arial" w:hAnsi="Arial" w:cs="Arial"/>
          <w:sz w:val="20"/>
          <w:szCs w:val="20"/>
          <w:lang w:val="en-US"/>
        </w:rPr>
        <w:t xml:space="preserve">Delcour A., Van Stappen F., Gheysens S., Decruyenaere V., Stilmant D., Burny Ph., Rabier F., Louppe </w:t>
      </w:r>
      <w:r w:rsidR="000B72E8" w:rsidRPr="00B95337">
        <w:rPr>
          <w:rFonts w:ascii="Arial" w:hAnsi="Arial" w:cs="Arial"/>
          <w:sz w:val="20"/>
          <w:szCs w:val="20"/>
          <w:lang w:val="en-US"/>
        </w:rPr>
        <w:t>H.</w:t>
      </w:r>
      <w:r w:rsidRPr="00B95337">
        <w:rPr>
          <w:rFonts w:ascii="Arial" w:hAnsi="Arial" w:cs="Arial"/>
          <w:sz w:val="20"/>
          <w:szCs w:val="20"/>
          <w:lang w:val="en-US"/>
        </w:rPr>
        <w:t xml:space="preserve"> </w:t>
      </w:r>
      <w:r w:rsidR="000B72E8" w:rsidRPr="00B95337">
        <w:rPr>
          <w:rFonts w:ascii="Arial" w:hAnsi="Arial" w:cs="Arial"/>
          <w:sz w:val="20"/>
          <w:szCs w:val="20"/>
          <w:lang w:val="en-US"/>
        </w:rPr>
        <w:t xml:space="preserve">&amp; </w:t>
      </w:r>
      <w:r w:rsidRPr="00B95337">
        <w:rPr>
          <w:rFonts w:ascii="Arial" w:hAnsi="Arial" w:cs="Arial"/>
          <w:sz w:val="20"/>
          <w:szCs w:val="20"/>
          <w:lang w:val="en-US"/>
        </w:rPr>
        <w:t xml:space="preserve">Goffart J.P. 2014. </w:t>
      </w:r>
      <w:r w:rsidRPr="00B95337">
        <w:rPr>
          <w:rFonts w:ascii="Arial" w:hAnsi="Arial" w:cs="Arial"/>
          <w:sz w:val="20"/>
          <w:szCs w:val="20"/>
        </w:rPr>
        <w:t xml:space="preserve">État des lieux des flux céréaliers en Wallonie selon différentes filières d’utilisation. </w:t>
      </w:r>
      <w:r w:rsidRPr="009E007A">
        <w:rPr>
          <w:rFonts w:ascii="Arial" w:hAnsi="Arial" w:cs="Arial"/>
          <w:sz w:val="20"/>
          <w:szCs w:val="20"/>
        </w:rPr>
        <w:t>Biote</w:t>
      </w:r>
      <w:r w:rsidR="00163202" w:rsidRPr="009E007A">
        <w:rPr>
          <w:rFonts w:ascii="Arial" w:hAnsi="Arial" w:cs="Arial"/>
          <w:sz w:val="20"/>
          <w:szCs w:val="20"/>
        </w:rPr>
        <w:t>chnol. Agron. Soc. Environ.,</w:t>
      </w:r>
      <w:r w:rsidRPr="009E007A">
        <w:rPr>
          <w:rFonts w:ascii="Arial" w:hAnsi="Arial" w:cs="Arial"/>
          <w:sz w:val="20"/>
          <w:szCs w:val="20"/>
        </w:rPr>
        <w:t xml:space="preserve"> 18(2), 181-192</w:t>
      </w:r>
      <w:r w:rsidR="00FE0162" w:rsidRPr="009E007A">
        <w:rPr>
          <w:rFonts w:ascii="Arial" w:hAnsi="Arial" w:cs="Arial"/>
          <w:sz w:val="20"/>
          <w:szCs w:val="20"/>
        </w:rPr>
        <w:t>.</w:t>
      </w:r>
    </w:p>
    <w:p w:rsidR="009E007A" w:rsidRPr="009E007A" w:rsidRDefault="009E007A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007A">
        <w:rPr>
          <w:rFonts w:ascii="Arial" w:hAnsi="Arial" w:cs="Arial"/>
          <w:sz w:val="20"/>
          <w:szCs w:val="20"/>
        </w:rPr>
        <w:t>Dollé J.B., Manneville V., Gac A. &amp; Charpiot A. 2011. Emissions de gaz à effet de serre et consommations d’énergie des viands bovines et ovines françaises : revue bibliog</w:t>
      </w:r>
      <w:r>
        <w:rPr>
          <w:rFonts w:ascii="Arial" w:hAnsi="Arial" w:cs="Arial"/>
          <w:sz w:val="20"/>
          <w:szCs w:val="20"/>
        </w:rPr>
        <w:t>raphique et évaluations sur l’amont agricole. Collection Résultats, Institut de l’Elevage, 62 p.</w:t>
      </w:r>
    </w:p>
    <w:p w:rsidR="00A64E92" w:rsidRPr="00B95337" w:rsidRDefault="00A64E92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FAO, 2006. Livestock’s long shadow. Environmental issues and options. 390 p.</w:t>
      </w:r>
    </w:p>
    <w:p w:rsidR="00A75FC0" w:rsidRPr="00B95337" w:rsidRDefault="00A75FC0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FAO, 2013. Food wastage footprint : Impacts on natural resources. 61 p.</w:t>
      </w:r>
    </w:p>
    <w:p w:rsidR="000B72E8" w:rsidRPr="00B95337" w:rsidRDefault="000B72E8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Gerber P.J., Steinfeld H., Henderson B., Mottet A., Opio C., Dijkman J., Falcucci A. &amp; Tempio G. 2013. Tackling climate change through livestock – A global assessment of emissions and mitigation</w:t>
      </w:r>
      <w:r w:rsidR="00A64E92" w:rsidRPr="00B95337">
        <w:rPr>
          <w:rFonts w:ascii="Arial" w:hAnsi="Arial" w:cs="Arial"/>
          <w:sz w:val="20"/>
          <w:szCs w:val="20"/>
          <w:lang w:val="en-US"/>
        </w:rPr>
        <w:t xml:space="preserve"> </w:t>
      </w:r>
      <w:r w:rsidRPr="00B95337">
        <w:rPr>
          <w:rFonts w:ascii="Arial" w:hAnsi="Arial" w:cs="Arial"/>
          <w:sz w:val="20"/>
          <w:szCs w:val="20"/>
          <w:lang w:val="en-US"/>
        </w:rPr>
        <w:t>opportunities. Food and Agriculture Organization of the United Nations (FAO), Rome.</w:t>
      </w:r>
    </w:p>
    <w:p w:rsidR="00E33D51" w:rsidRPr="00B95337" w:rsidRDefault="00E33D51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Lebacq T., Baret P.V. &amp; Stilmant D. 2014. Role of input self-sufficiency in the economic and environmental sustainability of specialised dairy farms. Animal, doi:</w:t>
      </w:r>
      <w:r w:rsidRPr="00B95337">
        <w:rPr>
          <w:sz w:val="20"/>
          <w:szCs w:val="20"/>
        </w:rPr>
        <w:t xml:space="preserve"> </w:t>
      </w:r>
      <w:r w:rsidRPr="00B95337">
        <w:rPr>
          <w:rFonts w:ascii="Arial" w:hAnsi="Arial" w:cs="Arial"/>
          <w:sz w:val="20"/>
          <w:szCs w:val="20"/>
          <w:lang w:val="en-US"/>
        </w:rPr>
        <w:t>10.1017/S1751731114002845.</w:t>
      </w:r>
    </w:p>
    <w:p w:rsidR="00FE0162" w:rsidRDefault="00FE0162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Lesschen J.P., van den Berg M., Westhoek H.J., Witzke H.P., Oenema O. 2011. Greenhouse gas emission profiles of European livestock sectors. Animal Feed Science and Technology 166–167, 16– 28.</w:t>
      </w:r>
    </w:p>
    <w:p w:rsidR="00FC3BCC" w:rsidRPr="00FC3BCC" w:rsidRDefault="00FC3BCC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3BCC">
        <w:rPr>
          <w:rFonts w:ascii="Arial" w:hAnsi="Arial" w:cs="Arial"/>
          <w:sz w:val="20"/>
          <w:szCs w:val="20"/>
        </w:rPr>
        <w:t>OCA, 2011. Filières viandes. 34p.</w:t>
      </w:r>
    </w:p>
    <w:p w:rsidR="001039AC" w:rsidRDefault="001039AC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</w:rPr>
        <w:t xml:space="preserve">Odum E.P. </w:t>
      </w:r>
      <w:r w:rsidR="000B72E8" w:rsidRPr="00B95337">
        <w:rPr>
          <w:rFonts w:ascii="Arial" w:hAnsi="Arial" w:cs="Arial"/>
          <w:sz w:val="20"/>
          <w:szCs w:val="20"/>
        </w:rPr>
        <w:t>&amp;</w:t>
      </w:r>
      <w:r w:rsidRPr="00B95337">
        <w:rPr>
          <w:rFonts w:ascii="Arial" w:hAnsi="Arial" w:cs="Arial"/>
          <w:sz w:val="20"/>
          <w:szCs w:val="20"/>
        </w:rPr>
        <w:t xml:space="preserve"> Odum H.T. 1971. </w:t>
      </w:r>
      <w:r w:rsidRPr="00B95337">
        <w:rPr>
          <w:rFonts w:ascii="Arial" w:hAnsi="Arial" w:cs="Arial"/>
          <w:sz w:val="20"/>
          <w:szCs w:val="20"/>
          <w:lang w:val="en-US"/>
        </w:rPr>
        <w:t>Fundamentals of Ecology, Third edition. W.B. Saunders, Philadelphia.</w:t>
      </w:r>
    </w:p>
    <w:p w:rsidR="002E1B9D" w:rsidRPr="00B95337" w:rsidRDefault="002E1B9D" w:rsidP="002E1B9D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O’Brien D., Shalloo L., Grainger C., Buckley F., Horan B. &amp; Wallace M. 2010. The influence of strain of Holstein-Friesian cow and feeding system on greenhouse gas emissions from pastoral dairy farms. J. Dairy Sci., 93 :3390–3402.</w:t>
      </w:r>
    </w:p>
    <w:p w:rsidR="00CE3880" w:rsidRPr="00C576CA" w:rsidRDefault="00CE3880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337">
        <w:rPr>
          <w:rFonts w:ascii="Arial" w:hAnsi="Arial" w:cs="Arial"/>
          <w:sz w:val="20"/>
          <w:szCs w:val="20"/>
          <w:lang w:val="en-US"/>
        </w:rPr>
        <w:t xml:space="preserve">Puillet L., Agabriel J., Peyraud J.L., Faverdin Ph. 2014.  Modelling cattle population as life time trajectories driven by management options : A way to better integrate beef and milk production in emissions assessment. </w:t>
      </w:r>
      <w:r w:rsidRPr="00C576CA">
        <w:rPr>
          <w:rFonts w:ascii="Arial" w:hAnsi="Arial" w:cs="Arial"/>
          <w:sz w:val="20"/>
          <w:szCs w:val="20"/>
        </w:rPr>
        <w:t xml:space="preserve">Livestock Science, http://dx.doi.org/10.1016/j.livsci.2014.04.001 </w:t>
      </w:r>
    </w:p>
    <w:p w:rsidR="00D866C2" w:rsidRPr="00B95337" w:rsidRDefault="00D866C2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76CA">
        <w:rPr>
          <w:rFonts w:ascii="Arial" w:hAnsi="Arial" w:cs="Arial"/>
          <w:sz w:val="20"/>
          <w:szCs w:val="20"/>
        </w:rPr>
        <w:t xml:space="preserve">Stilmant D. 2010. </w:t>
      </w:r>
      <w:r w:rsidRPr="00B95337">
        <w:rPr>
          <w:rFonts w:ascii="Arial" w:hAnsi="Arial" w:cs="Arial"/>
          <w:sz w:val="20"/>
          <w:szCs w:val="20"/>
        </w:rPr>
        <w:t>Concilier élevage et environnement, les marges de manoeuvre explores ou à explorer en Wallonie ? Carrefour Productions animales, 38-47.</w:t>
      </w:r>
    </w:p>
    <w:p w:rsidR="00A84431" w:rsidRPr="00B95337" w:rsidRDefault="00A84431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337">
        <w:rPr>
          <w:rFonts w:ascii="Arial" w:hAnsi="Arial" w:cs="Arial"/>
          <w:sz w:val="20"/>
          <w:szCs w:val="20"/>
        </w:rPr>
        <w:t>Tallec T., Klumpp K., Guix N. &amp; Soussana J.F. 2012. Les pratiques agricoles ont-elles plus d’impact que la variabilité climatique sur le potentiel des prairies pâturées à stocker du carbone ? Fourrages, 210 : 99-107.</w:t>
      </w:r>
    </w:p>
    <w:p w:rsidR="00031179" w:rsidRPr="00B95337" w:rsidRDefault="00031179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 xml:space="preserve">Thornton Ph. K. 2010. Livestock production : recent trends, future prospects. </w:t>
      </w:r>
      <w:r w:rsidRPr="00B95337">
        <w:rPr>
          <w:rFonts w:ascii="Arial" w:hAnsi="Arial" w:cs="Arial"/>
          <w:i/>
          <w:sz w:val="20"/>
          <w:szCs w:val="20"/>
          <w:lang w:val="en-US"/>
        </w:rPr>
        <w:t>Phil. Trans. R. Soc. B</w:t>
      </w:r>
      <w:r w:rsidRPr="00B95337">
        <w:rPr>
          <w:rFonts w:ascii="Arial" w:hAnsi="Arial" w:cs="Arial"/>
          <w:sz w:val="20"/>
          <w:szCs w:val="20"/>
          <w:lang w:val="en-US"/>
        </w:rPr>
        <w:t xml:space="preserve">., </w:t>
      </w:r>
      <w:r w:rsidRPr="00B95337">
        <w:rPr>
          <w:rFonts w:ascii="Arial" w:hAnsi="Arial" w:cs="Arial"/>
          <w:b/>
          <w:sz w:val="20"/>
          <w:szCs w:val="20"/>
          <w:lang w:val="en-US"/>
        </w:rPr>
        <w:t>365</w:t>
      </w:r>
      <w:r w:rsidRPr="00B95337">
        <w:rPr>
          <w:rFonts w:ascii="Arial" w:hAnsi="Arial" w:cs="Arial"/>
          <w:sz w:val="20"/>
          <w:szCs w:val="20"/>
          <w:lang w:val="en-US"/>
        </w:rPr>
        <w:t xml:space="preserve"> : 2853-2867.</w:t>
      </w:r>
    </w:p>
    <w:p w:rsidR="00F74384" w:rsidRPr="000C5D30" w:rsidRDefault="00F74384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 xml:space="preserve">Van Middelaar C.E., Berentsen P.B.M., Dijkstra J., De Boer I.J.M. 2013. Evaluation of a feeding strategy to reduce greenhouse gas emissions from dairy farming: The level of analysis matters. </w:t>
      </w:r>
      <w:r w:rsidRPr="000C5D30">
        <w:rPr>
          <w:rFonts w:ascii="Arial" w:hAnsi="Arial" w:cs="Arial"/>
          <w:sz w:val="20"/>
          <w:szCs w:val="20"/>
          <w:lang w:val="en-US"/>
        </w:rPr>
        <w:t xml:space="preserve">Agricultural Systems, </w:t>
      </w:r>
      <w:hyperlink r:id="rId5" w:history="1">
        <w:r w:rsidR="00E33D51" w:rsidRPr="000C5D30">
          <w:rPr>
            <w:rStyle w:val="Lienhypertexte"/>
            <w:rFonts w:ascii="Arial" w:hAnsi="Arial" w:cs="Arial"/>
            <w:sz w:val="20"/>
            <w:szCs w:val="20"/>
            <w:lang w:val="en-US"/>
          </w:rPr>
          <w:t>http://dx.doi.org/10.1016/j.agsy.2013.05.009</w:t>
        </w:r>
      </w:hyperlink>
      <w:r w:rsidRPr="000C5D30">
        <w:rPr>
          <w:rFonts w:ascii="Arial" w:hAnsi="Arial" w:cs="Arial"/>
          <w:sz w:val="20"/>
          <w:szCs w:val="20"/>
          <w:lang w:val="en-US"/>
        </w:rPr>
        <w:t>.</w:t>
      </w:r>
    </w:p>
    <w:p w:rsidR="00E33D51" w:rsidRPr="00B95337" w:rsidRDefault="00E33D51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C5D30">
        <w:rPr>
          <w:rFonts w:ascii="Arial" w:hAnsi="Arial" w:cs="Arial"/>
          <w:sz w:val="20"/>
          <w:szCs w:val="20"/>
          <w:lang w:val="en-US"/>
        </w:rPr>
        <w:t xml:space="preserve">Veysset P., Lherm M. (1), Roulenc M. (1), Troquier C. (1), Bebin D. 2014. </w:t>
      </w:r>
      <w:r w:rsidRPr="00B95337">
        <w:rPr>
          <w:rFonts w:ascii="Arial" w:hAnsi="Arial" w:cs="Arial"/>
          <w:sz w:val="20"/>
          <w:szCs w:val="20"/>
        </w:rPr>
        <w:t xml:space="preserve">Augmentation de la productivité du travail et érosion de l’efficience globale des systèmes de production bovins allaitants Charolais entre 1990 à 2013. Rencontres Recherches Ruminants, 21 : </w:t>
      </w:r>
      <w:r w:rsidR="00B82839" w:rsidRPr="00B95337">
        <w:rPr>
          <w:rFonts w:ascii="Arial" w:hAnsi="Arial" w:cs="Arial"/>
          <w:sz w:val="20"/>
          <w:szCs w:val="20"/>
        </w:rPr>
        <w:t>97-100.</w:t>
      </w:r>
    </w:p>
    <w:p w:rsidR="00BA6735" w:rsidRPr="00B95337" w:rsidRDefault="00BA6735" w:rsidP="00BA6735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</w:rPr>
        <w:t xml:space="preserve">Vieux F., Darmon N., Touazi D. &amp; Soler L.G. 2012. </w:t>
      </w:r>
      <w:r w:rsidRPr="00B95337">
        <w:rPr>
          <w:rFonts w:ascii="Arial" w:hAnsi="Arial" w:cs="Arial"/>
          <w:sz w:val="20"/>
          <w:szCs w:val="20"/>
          <w:lang w:val="en-US"/>
        </w:rPr>
        <w:t>Greenhouse gas emissions of self-selected individual diets in France: Changing the diet structure or consuming less? Ecological Economics, 75 : 91–101.</w:t>
      </w:r>
    </w:p>
    <w:p w:rsidR="00847694" w:rsidRPr="00B95337" w:rsidRDefault="00847694" w:rsidP="00CE3880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95337">
        <w:rPr>
          <w:rFonts w:ascii="Arial" w:hAnsi="Arial" w:cs="Arial"/>
          <w:sz w:val="20"/>
          <w:szCs w:val="20"/>
          <w:lang w:val="en-US"/>
        </w:rPr>
        <w:t>Wilkinson J.M. 2011.</w:t>
      </w:r>
      <w:r w:rsidRPr="00B95337">
        <w:rPr>
          <w:sz w:val="20"/>
          <w:szCs w:val="20"/>
          <w:lang w:val="en-US"/>
        </w:rPr>
        <w:t xml:space="preserve"> </w:t>
      </w:r>
      <w:r w:rsidRPr="00B95337">
        <w:rPr>
          <w:rFonts w:ascii="Arial" w:hAnsi="Arial" w:cs="Arial"/>
          <w:sz w:val="20"/>
          <w:szCs w:val="20"/>
          <w:lang w:val="en-US"/>
        </w:rPr>
        <w:t>Re-defining efficiency of feed use by livestock</w:t>
      </w:r>
      <w:r w:rsidR="00536582" w:rsidRPr="00B95337">
        <w:rPr>
          <w:rFonts w:ascii="Arial" w:hAnsi="Arial" w:cs="Arial"/>
          <w:sz w:val="20"/>
          <w:szCs w:val="20"/>
          <w:lang w:val="en-US"/>
        </w:rPr>
        <w:t>. Animal, 5(</w:t>
      </w:r>
      <w:r w:rsidRPr="00B95337">
        <w:rPr>
          <w:rFonts w:ascii="Arial" w:hAnsi="Arial" w:cs="Arial"/>
          <w:sz w:val="20"/>
          <w:szCs w:val="20"/>
          <w:lang w:val="en-US"/>
        </w:rPr>
        <w:t>7</w:t>
      </w:r>
      <w:r w:rsidR="00536582" w:rsidRPr="00B95337">
        <w:rPr>
          <w:rFonts w:ascii="Arial" w:hAnsi="Arial" w:cs="Arial"/>
          <w:sz w:val="20"/>
          <w:szCs w:val="20"/>
          <w:lang w:val="en-US"/>
        </w:rPr>
        <w:t>) :</w:t>
      </w:r>
      <w:r w:rsidRPr="00B95337">
        <w:rPr>
          <w:rFonts w:ascii="Arial" w:hAnsi="Arial" w:cs="Arial"/>
          <w:sz w:val="20"/>
          <w:szCs w:val="20"/>
          <w:lang w:val="en-US"/>
        </w:rPr>
        <w:t xml:space="preserve"> 1014–1</w:t>
      </w:r>
      <w:r w:rsidR="00536582" w:rsidRPr="00B95337">
        <w:rPr>
          <w:rFonts w:ascii="Arial" w:hAnsi="Arial" w:cs="Arial"/>
          <w:sz w:val="20"/>
          <w:szCs w:val="20"/>
          <w:lang w:val="en-US"/>
        </w:rPr>
        <w:t>022.</w:t>
      </w:r>
    </w:p>
    <w:sectPr w:rsidR="00847694" w:rsidRPr="00B95337" w:rsidSect="008D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D0E80"/>
    <w:rsid w:val="00020E6C"/>
    <w:rsid w:val="00031179"/>
    <w:rsid w:val="00091B73"/>
    <w:rsid w:val="000B72E8"/>
    <w:rsid w:val="000C5D30"/>
    <w:rsid w:val="000D3CAB"/>
    <w:rsid w:val="000E6E2B"/>
    <w:rsid w:val="001039AC"/>
    <w:rsid w:val="00112315"/>
    <w:rsid w:val="00122537"/>
    <w:rsid w:val="00136571"/>
    <w:rsid w:val="00137848"/>
    <w:rsid w:val="0016070E"/>
    <w:rsid w:val="00163202"/>
    <w:rsid w:val="001754A8"/>
    <w:rsid w:val="0018595E"/>
    <w:rsid w:val="001F7738"/>
    <w:rsid w:val="00263794"/>
    <w:rsid w:val="002655DD"/>
    <w:rsid w:val="00296F69"/>
    <w:rsid w:val="002A3934"/>
    <w:rsid w:val="002B0A6D"/>
    <w:rsid w:val="002B1D9D"/>
    <w:rsid w:val="002B2C1B"/>
    <w:rsid w:val="002E1B9D"/>
    <w:rsid w:val="00322D62"/>
    <w:rsid w:val="003A7C29"/>
    <w:rsid w:val="003B0D4C"/>
    <w:rsid w:val="00416092"/>
    <w:rsid w:val="00472149"/>
    <w:rsid w:val="0047298D"/>
    <w:rsid w:val="004A2BD1"/>
    <w:rsid w:val="0050066A"/>
    <w:rsid w:val="00527DA8"/>
    <w:rsid w:val="00535D08"/>
    <w:rsid w:val="0053645D"/>
    <w:rsid w:val="00536582"/>
    <w:rsid w:val="005473D8"/>
    <w:rsid w:val="00582B08"/>
    <w:rsid w:val="00585B10"/>
    <w:rsid w:val="005A6D21"/>
    <w:rsid w:val="005E119B"/>
    <w:rsid w:val="00624F1D"/>
    <w:rsid w:val="00642182"/>
    <w:rsid w:val="006B0E5A"/>
    <w:rsid w:val="006E4FC2"/>
    <w:rsid w:val="00727E62"/>
    <w:rsid w:val="007B5107"/>
    <w:rsid w:val="007C31C1"/>
    <w:rsid w:val="007E6012"/>
    <w:rsid w:val="00820F8D"/>
    <w:rsid w:val="00847694"/>
    <w:rsid w:val="008652CB"/>
    <w:rsid w:val="0089287E"/>
    <w:rsid w:val="008A2A6A"/>
    <w:rsid w:val="008B2F95"/>
    <w:rsid w:val="008D51AC"/>
    <w:rsid w:val="00904295"/>
    <w:rsid w:val="009E007A"/>
    <w:rsid w:val="00A3021E"/>
    <w:rsid w:val="00A53780"/>
    <w:rsid w:val="00A64E92"/>
    <w:rsid w:val="00A75FC0"/>
    <w:rsid w:val="00A84431"/>
    <w:rsid w:val="00AB42B8"/>
    <w:rsid w:val="00AE695D"/>
    <w:rsid w:val="00B058EF"/>
    <w:rsid w:val="00B1287E"/>
    <w:rsid w:val="00B22E08"/>
    <w:rsid w:val="00B43B7E"/>
    <w:rsid w:val="00B82839"/>
    <w:rsid w:val="00B95337"/>
    <w:rsid w:val="00BA6735"/>
    <w:rsid w:val="00BC29A8"/>
    <w:rsid w:val="00BC3846"/>
    <w:rsid w:val="00BD0B2A"/>
    <w:rsid w:val="00C52709"/>
    <w:rsid w:val="00C53F65"/>
    <w:rsid w:val="00C576CA"/>
    <w:rsid w:val="00CA06A5"/>
    <w:rsid w:val="00CE3880"/>
    <w:rsid w:val="00D866C2"/>
    <w:rsid w:val="00DC38C9"/>
    <w:rsid w:val="00E33D51"/>
    <w:rsid w:val="00E36FED"/>
    <w:rsid w:val="00E37AD0"/>
    <w:rsid w:val="00E674C2"/>
    <w:rsid w:val="00E86B80"/>
    <w:rsid w:val="00EC64FD"/>
    <w:rsid w:val="00ED0E80"/>
    <w:rsid w:val="00ED71DC"/>
    <w:rsid w:val="00F12F58"/>
    <w:rsid w:val="00F15527"/>
    <w:rsid w:val="00F15CD0"/>
    <w:rsid w:val="00F74384"/>
    <w:rsid w:val="00F80991"/>
    <w:rsid w:val="00F943A8"/>
    <w:rsid w:val="00FC3BCC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E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19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A2A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A6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2A6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A6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E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119B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8A2A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A6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2A6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A6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A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agsy.2013.05.009" TargetMode="External"/><Relationship Id="rId4" Type="http://schemas.openxmlformats.org/officeDocument/2006/relationships/hyperlink" Target="http://www.fao.org/ag/againfo/programmes/fr/lead/toolbox/FAO/Main1/ch5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2244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</dc:creator>
  <cp:lastModifiedBy>3R</cp:lastModifiedBy>
  <cp:revision>9</cp:revision>
  <dcterms:created xsi:type="dcterms:W3CDTF">2014-12-12T14:29:00Z</dcterms:created>
  <dcterms:modified xsi:type="dcterms:W3CDTF">2014-12-14T06:05:00Z</dcterms:modified>
</cp:coreProperties>
</file>