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C5" w:rsidRDefault="000B765B" w:rsidP="009B24B5">
      <w:pPr>
        <w:pStyle w:val="Articletitle"/>
      </w:pPr>
      <w:r>
        <w:t>R</w:t>
      </w:r>
      <w:r w:rsidR="004667D1" w:rsidRPr="00CC23C6">
        <w:t>esponsible research and innovation</w:t>
      </w:r>
      <w:r>
        <w:t>:</w:t>
      </w:r>
      <w:r w:rsidR="0035129E">
        <w:t xml:space="preserve"> building knowledge arenas for glocal sustainability research</w:t>
      </w:r>
    </w:p>
    <w:p w:rsidR="001F71A0" w:rsidRDefault="001F71A0" w:rsidP="0070141B"/>
    <w:p w:rsidR="001F71A0" w:rsidRPr="001F71A0" w:rsidRDefault="001F71A0" w:rsidP="0070141B">
      <w:r>
        <w:t>Marian Deblonde, Unit Sustainable Materials Management, VITO, Boeretang 200, 2400 Mol, Belgium</w:t>
      </w:r>
    </w:p>
    <w:p w:rsidR="00266354" w:rsidRDefault="004B6BE7" w:rsidP="00E01BAA">
      <w:pPr>
        <w:pStyle w:val="Abstract"/>
      </w:pPr>
      <w:r>
        <w:t>In knowledge economies, t</w:t>
      </w:r>
      <w:r w:rsidR="007C7ED4">
        <w:t>he prevailing belief is that r</w:t>
      </w:r>
      <w:r w:rsidR="006E2482">
        <w:t xml:space="preserve">esearch and innovation </w:t>
      </w:r>
      <w:r w:rsidR="007C7ED4">
        <w:t>are</w:t>
      </w:r>
      <w:r w:rsidR="006E2482">
        <w:t xml:space="preserve"> crucial </w:t>
      </w:r>
      <w:r w:rsidR="007C7ED4">
        <w:t>for</w:t>
      </w:r>
      <w:r w:rsidR="006E2482">
        <w:t xml:space="preserve"> societal progress. </w:t>
      </w:r>
      <w:r w:rsidR="007C7ED4">
        <w:t>The call for ‘responsible’ research and innovation is, however, an indication that the link between science and technology on the one hand and societal progress on the other is less unequivocal than many would like to think. This article</w:t>
      </w:r>
      <w:r w:rsidR="00D92788">
        <w:t xml:space="preserve"> </w:t>
      </w:r>
      <w:r>
        <w:t>wonders why the relationship between knowledge economies and ‘responsible’ research and innovation is not self-evident.  I</w:t>
      </w:r>
      <w:r w:rsidR="005D69DF">
        <w:t>t</w:t>
      </w:r>
      <w:r>
        <w:t>, consequently,</w:t>
      </w:r>
      <w:r w:rsidR="005D69DF">
        <w:t xml:space="preserve"> proposes glocal sustainability research (GSR)—and an appropriate process architecture for GSR—as a translation of RRI and it </w:t>
      </w:r>
      <w:r w:rsidR="000B765B">
        <w:t xml:space="preserve">suggests </w:t>
      </w:r>
      <w:r w:rsidR="0035129E">
        <w:t xml:space="preserve">a </w:t>
      </w:r>
      <w:r w:rsidR="000B765B">
        <w:t xml:space="preserve"> type </w:t>
      </w:r>
      <w:r w:rsidR="0035129E">
        <w:t>of knowledge arena</w:t>
      </w:r>
      <w:r w:rsidR="005D69DF">
        <w:t>—and some institutional preconditions for its institutionalisation</w:t>
      </w:r>
      <w:r w:rsidR="00FC076C">
        <w:t>—</w:t>
      </w:r>
      <w:r w:rsidR="005D69DF">
        <w:t>as</w:t>
      </w:r>
      <w:r w:rsidR="00FC076C">
        <w:t xml:space="preserve"> </w:t>
      </w:r>
      <w:r w:rsidR="000B765B">
        <w:t xml:space="preserve">a </w:t>
      </w:r>
      <w:r w:rsidR="005D69DF">
        <w:t>breeding ground for RRI.</w:t>
      </w:r>
    </w:p>
    <w:p w:rsidR="0020415E" w:rsidRPr="0020415E" w:rsidRDefault="00997B0F" w:rsidP="00F30DFF">
      <w:pPr>
        <w:pStyle w:val="Keywords"/>
      </w:pPr>
      <w:r>
        <w:t xml:space="preserve">Keywords: </w:t>
      </w:r>
      <w:r w:rsidR="007C7ED4">
        <w:t>responsible research and innovation, knowledge economies, glocal sustainability research,</w:t>
      </w:r>
      <w:r w:rsidR="00A84433">
        <w:t xml:space="preserve"> </w:t>
      </w:r>
      <w:r w:rsidR="004B6BE7">
        <w:t>knowledge arena</w:t>
      </w:r>
      <w:r w:rsidR="007C7ED4">
        <w:t xml:space="preserve"> </w:t>
      </w:r>
    </w:p>
    <w:p w:rsidR="007C5E59" w:rsidRDefault="007C5E59" w:rsidP="007C5E59">
      <w:pPr>
        <w:pStyle w:val="Titre1"/>
      </w:pPr>
      <w:r>
        <w:t>Introduction</w:t>
      </w:r>
    </w:p>
    <w:p w:rsidR="00933680" w:rsidRDefault="00043DF2" w:rsidP="00933680">
      <w:r>
        <w:t xml:space="preserve">The European Commission pleads for Responsible Research and Innovation (RRI) in order to respond more effectively and urgently to the grand societal challenges, such as climate change, ageing population, food, water, materials and energy safety, public health, security </w:t>
      </w:r>
      <w:r>
        <w:fldChar w:fldCharType="begin"/>
      </w:r>
      <w:r w:rsidR="00A05D3B">
        <w:instrText xml:space="preserve"> ADDIN REFMGR.CITE &lt;Refman&gt;&lt;Cite&gt;&lt;Author&gt;European Commission&lt;/Author&gt;&lt;Year&gt;2013&lt;/Year&gt;&lt;RecNum&gt;527&lt;/RecNum&gt;&lt;IDText&gt;Options for Strengthening Responsible Research and Innovation&lt;/IDText&gt;&lt;MDL Ref_Type="Report"&gt;&lt;Ref_Type&gt;Report&lt;/Ref_Type&gt;&lt;Ref_ID&gt;527&lt;/Ref_ID&gt;&lt;Title_Primary&gt;Options for Strengthening Responsible Research and Innovation&lt;/Title_Primary&gt;&lt;Authors_Primary&gt;European Commission&lt;/Authors_Primary&gt;&lt;Date_Primary&gt;2013&lt;/Date_Primary&gt;&lt;Reprint&gt;Not in File&lt;/Reprint&gt;&lt;Publisher&gt;Publications Office of the European Union&lt;/Publisher&gt;&lt;ISSN_ISBN&gt;978-92-79-28233-1&lt;/ISSN_ISBN&gt;&lt;Misc_3&gt;10.2777/46253&lt;/Misc_3&gt;&lt;Web_URL_Link1&gt;file://U:\Document\SuMAT\Projecten\Horizon 2020\GloSuRe\Bronnen\Options Responsible Research and Innovation.pdf&lt;/Web_URL_Link1&gt;&lt;ZZ_WorkformID&gt;24&lt;/ZZ_WorkformID&gt;&lt;/MDL&gt;&lt;/Cite&gt;&lt;Cite&gt;&lt;Author&gt;Von Schomberg&lt;/Author&gt;&lt;Year&gt;2013&lt;/Year&gt;&lt;RecNum&gt;526&lt;/RecNum&gt;&lt;IDText&gt;A vision of Responsible Research and Innovation&lt;/IDText&gt;&lt;MDL Ref_Type="Book Chapter"&gt;&lt;Ref_Type&gt;Book Chapter&lt;/Ref_Type&gt;&lt;Ref_ID&gt;526&lt;/Ref_ID&gt;&lt;Title_Primary&gt;A vision of Responsible Research and Innovation&lt;/Title_Primary&gt;&lt;Authors_Primary&gt;Von Schomberg,Ren&amp;#xE9;&lt;/Authors_Primary&gt;&lt;Date_Primary&gt;2013&lt;/Date_Primary&gt;&lt;Keywords&gt;Responsible Innovation&lt;/Keywords&gt;&lt;Keywords&gt;Vision&lt;/Keywords&gt;&lt;Reprint&gt;Not in File&lt;/Reprint&gt;&lt;Start_Page&gt;51&lt;/Start_Page&gt;&lt;End_Page&gt;74&lt;/End_Page&gt;&lt;Title_Secondary&gt;Responsible Innovation&lt;/Title_Secondary&gt;&lt;Authors_Secondary&gt;Owen,Richard&lt;/Authors_Secondary&gt;&lt;Authors_Secondary&gt;Bessant,John&lt;/Authors_Secondary&gt;&lt;Authors_Secondary&gt;Heintz,Maggy&lt;/Authors_Secondary&gt;&lt;Issue&gt;3&lt;/Issue&gt;&lt;Pub_Place&gt;Chichester (U.K.)&lt;/Pub_Place&gt;&lt;Publisher&gt;Wiley&lt;/Publisher&gt;&lt;ZZ_WorkformID&gt;3&lt;/ZZ_WorkformID&gt;&lt;/MDL&gt;&lt;/Cite&gt;&lt;/Refman&gt;</w:instrText>
      </w:r>
      <w:r>
        <w:fldChar w:fldCharType="separate"/>
      </w:r>
      <w:r>
        <w:rPr>
          <w:noProof/>
        </w:rPr>
        <w:t>(European Commission 2013;Von Schomberg 2013:51-74)</w:t>
      </w:r>
      <w:r>
        <w:fldChar w:fldCharType="end"/>
      </w:r>
      <w:r>
        <w:t xml:space="preserve">. Why this plea? </w:t>
      </w:r>
      <w:r w:rsidR="00C965F0">
        <w:t>In the first part of t</w:t>
      </w:r>
      <w:r>
        <w:t>his article</w:t>
      </w:r>
      <w:r w:rsidR="00C965F0">
        <w:t xml:space="preserve">, this call for ‘responsibility’ is linked to the observation that the sustainability performance of </w:t>
      </w:r>
      <w:r>
        <w:t>knowledge economies</w:t>
      </w:r>
      <w:r w:rsidR="00C965F0">
        <w:t xml:space="preserve"> leaves, indeed, much to be desired</w:t>
      </w:r>
      <w:r w:rsidR="004015BD">
        <w:t xml:space="preserve"> and this despite the fact that knowledge economies dispose of huge amounts of scientific knowledge and technological know-how.</w:t>
      </w:r>
      <w:r w:rsidR="00C965F0">
        <w:t xml:space="preserve"> It, consequently, </w:t>
      </w:r>
      <w:r w:rsidR="004015BD">
        <w:t>looks for possible reasons for this astonishing observation.</w:t>
      </w:r>
      <w:r w:rsidR="00C965F0">
        <w:t xml:space="preserve"> In a second part, it</w:t>
      </w:r>
      <w:r w:rsidR="00CF1EE9">
        <w:t xml:space="preserve"> </w:t>
      </w:r>
      <w:r w:rsidR="004015BD">
        <w:t xml:space="preserve">provides some </w:t>
      </w:r>
      <w:r w:rsidR="004015BD">
        <w:lastRenderedPageBreak/>
        <w:t xml:space="preserve">preconditions for research and innovation systems to become ‘responsible’, namely </w:t>
      </w:r>
      <w:r w:rsidR="00E23302">
        <w:t>a</w:t>
      </w:r>
      <w:r w:rsidR="004015BD">
        <w:t xml:space="preserve">) </w:t>
      </w:r>
      <w:r w:rsidR="00E23302" w:rsidRPr="00E23302">
        <w:t xml:space="preserve">taking local needs, values and opportunities as starting points to consider which combinations of new and old disciplinary and practical knowledge and know-how are appropriate to respond effectively to local manifestations of global challenges </w:t>
      </w:r>
      <w:r w:rsidR="00E23302">
        <w:t xml:space="preserve">and b) </w:t>
      </w:r>
      <w:r w:rsidR="00E23302" w:rsidRPr="00E23302">
        <w:t>checking whether this normative content complies with global ethical principles of strong sustainability, equality and a-growth</w:t>
      </w:r>
      <w:r w:rsidR="00262B28">
        <w:t>, e.g.as defined in the Open Working Group proposal for Sustainable Development goals (</w:t>
      </w:r>
      <w:hyperlink r:id="rId8" w:history="1">
        <w:r w:rsidR="00262B28" w:rsidRPr="004E41B3">
          <w:rPr>
            <w:rStyle w:val="Lienhypertexte"/>
          </w:rPr>
          <w:t>http://sustainabledevelopment.un.org/sdgsproposal</w:t>
        </w:r>
      </w:hyperlink>
      <w:r w:rsidR="00262B28">
        <w:t xml:space="preserve">, consulted 15/12/2014) </w:t>
      </w:r>
      <w:r w:rsidR="00CF1EE9">
        <w:t xml:space="preserve">. </w:t>
      </w:r>
      <w:r w:rsidR="006E2482">
        <w:t>F</w:t>
      </w:r>
      <w:r w:rsidR="00C965F0">
        <w:t>inally,</w:t>
      </w:r>
      <w:r w:rsidR="006E2482">
        <w:t xml:space="preserve"> it puts</w:t>
      </w:r>
      <w:r w:rsidR="00C965F0">
        <w:t xml:space="preserve"> </w:t>
      </w:r>
      <w:r w:rsidR="00FC076C">
        <w:t xml:space="preserve">a particular type of </w:t>
      </w:r>
      <w:r w:rsidR="00CA0187">
        <w:t xml:space="preserve">knowledge arena </w:t>
      </w:r>
      <w:r w:rsidR="00CA0187">
        <w:fldChar w:fldCharType="begin">
          <w:fldData xml:space="preserve">PFJlZm1hbj48Q2l0ZT48QXV0aG9yPkNvcm5lbGw8L0F1dGhvcj48WWVhcj4yMDEzPC9ZZWFyPjxS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</w:fldData>
        </w:fldChar>
      </w:r>
      <w:r w:rsidR="00A05D3B">
        <w:instrText xml:space="preserve"> ADDIN REFMGR.CITE </w:instrText>
      </w:r>
      <w:r w:rsidR="00A05D3B">
        <w:fldChar w:fldCharType="begin">
          <w:fldData xml:space="preserve">PFJlZm1hbj48Q2l0ZT48QXV0aG9yPkNvcm5lbGw8L0F1dGhvcj48WWVhcj4yMDEzPC9ZZWFyPjxS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</w:fldData>
        </w:fldChar>
      </w:r>
      <w:r w:rsidR="00A05D3B">
        <w:instrText xml:space="preserve"> ADDIN EN.CITE.DATA </w:instrText>
      </w:r>
      <w:r w:rsidR="00A05D3B">
        <w:fldChar w:fldCharType="end"/>
      </w:r>
      <w:r w:rsidR="00CA0187">
        <w:fldChar w:fldCharType="separate"/>
      </w:r>
      <w:r w:rsidR="00CA0187">
        <w:rPr>
          <w:noProof/>
        </w:rPr>
        <w:t>(Cornell et al. 2013, 28:60-70)</w:t>
      </w:r>
      <w:r w:rsidR="00CA0187">
        <w:fldChar w:fldCharType="end"/>
      </w:r>
      <w:r w:rsidR="00C965F0">
        <w:t xml:space="preserve"> </w:t>
      </w:r>
      <w:r w:rsidR="006E2482">
        <w:t xml:space="preserve">forward </w:t>
      </w:r>
      <w:r w:rsidR="00C965F0">
        <w:t xml:space="preserve">as </w:t>
      </w:r>
      <w:r w:rsidR="00CF1EE9">
        <w:t xml:space="preserve">a </w:t>
      </w:r>
      <w:r w:rsidR="00C965F0">
        <w:t>breeding ground for RRI</w:t>
      </w:r>
      <w:r w:rsidR="006E2482">
        <w:t>.</w:t>
      </w:r>
    </w:p>
    <w:p w:rsidR="00543ABD" w:rsidRDefault="009E41CA" w:rsidP="00B47DBB">
      <w:pPr>
        <w:pStyle w:val="Titre1"/>
      </w:pPr>
      <w:r>
        <w:t>The sustainability performance of knowledge economies</w:t>
      </w:r>
    </w:p>
    <w:p w:rsidR="00796A36" w:rsidRPr="00F832CD" w:rsidRDefault="00F832CD" w:rsidP="00933680">
      <w:pPr>
        <w:pStyle w:val="Paragraph"/>
      </w:pPr>
      <w:r>
        <w:t>Sustainable</w:t>
      </w:r>
      <w:r w:rsidR="00796A36">
        <w:t xml:space="preserve"> development became a global challenge as a consequence of human overconsumption. This overconsumption is due to </w:t>
      </w:r>
      <w:r w:rsidR="00486E1A">
        <w:t xml:space="preserve">globalizing </w:t>
      </w:r>
      <w:r w:rsidR="00796A36">
        <w:t xml:space="preserve">industrial </w:t>
      </w:r>
      <w:r w:rsidR="00262B28">
        <w:t xml:space="preserve">and industrialising </w:t>
      </w:r>
      <w:r w:rsidR="00796A36">
        <w:t>economies that are founded on a coercion for rapid monetary growth</w:t>
      </w:r>
      <w:r w:rsidR="009D4321">
        <w:t xml:space="preserve"> </w:t>
      </w:r>
      <w:r w:rsidR="009D4321">
        <w:fldChar w:fldCharType="begin"/>
      </w:r>
      <w:r w:rsidR="00A05D3B">
        <w:instrText xml:space="preserve"> ADDIN REFMGR.CITE &lt;Refman&gt;&lt;Cite&gt;&lt;Author&gt;Lietaer&lt;/Author&gt;&lt;Year&gt;2012&lt;/Year&gt;&lt;RecNum&gt;449&lt;/RecNum&gt;&lt;IDText&gt;Money  and Sustainability. The Missing Link&lt;/IDText&gt;&lt;MDL Ref_Type="Book, Whole"&gt;&lt;Ref_Type&gt;Book, Whole&lt;/Ref_Type&gt;&lt;Ref_ID&gt;449&lt;/Ref_ID&gt;&lt;Title_Primary&gt;Money  and Sustainability. The Missing Link&lt;/Title_Primary&gt;&lt;Authors_Primary&gt;Lietaer,Bernard&lt;/Authors_Primary&gt;&lt;Authors_Primary&gt;Arnsperger,Christian&lt;/Authors_Primary&gt;&lt;Authors_Primary&gt;Goerner,Sally J.&lt;/Authors_Primary&gt;&lt;Authors_Primary&gt;Brunnhuber,Stefan&lt;/Authors_Primary&gt;&lt;Date_Primary&gt;2012&lt;/Date_Primary&gt;&lt;Keywords&gt;Money&lt;/Keywords&gt;&lt;Keywords&gt;Sustainability&lt;/Keywords&gt;&lt;Reprint&gt;Not in File&lt;/Reprint&gt;&lt;Pub_Place&gt;Devon (UK)&lt;/Pub_Place&gt;&lt;Publisher&gt;Triarchy Press&lt;/Publisher&gt;&lt;ISSN_ISBN&gt;978-1-908009-7-53&lt;/ISSN_ISBN&gt;&lt;ZZ_WorkformID&gt;2&lt;/ZZ_WorkformID&gt;&lt;/MDL&gt;&lt;/Cite&gt;&lt;Cite&gt;&lt;Author&gt;Rees&lt;/Author&gt;&lt;Year&gt;2006&lt;/Year&gt;&lt;RecNum&gt;657&lt;/RecNum&gt;&lt;IDText&gt;Globalization, trade and migration: Undermining sustainability&lt;/IDText&gt;&lt;MDL Ref_Type="Journal"&gt;&lt;Ref_Type&gt;Journal&lt;/Ref_Type&gt;&lt;Ref_ID&gt;657&lt;/Ref_ID&gt;&lt;Title_Primary&gt;Globalization, trade and migration: Undermining sustainability&lt;/Title_Primary&gt;&lt;Authors_Primary&gt;Rees,William E.&lt;/Authors_Primary&gt;&lt;Date_Primary&gt;2006&lt;/Date_Primary&gt;&lt;Keywords&gt;Sustainability&lt;/Keywords&gt;&lt;Reprint&gt;Not in File&lt;/Reprint&gt;&lt;Start_Page&gt;220&lt;/Start_Page&gt;&lt;End_Page&gt;225&lt;/End_Page&gt;&lt;Periodical&gt;Ecological Economics&lt;/Periodical&gt;&lt;Volume&gt;59&lt;/Volume&gt;&lt;Web_URL_Link1&gt;file://U:\Document\SuMAT\Bronnen\Duurzame Ontwikkeling\Globalization trade migration sustainability.pdf&lt;/Web_URL_Link1&gt;&lt;ZZ_JournalFull&gt;&lt;f name="System"&gt;Ecological Economics&lt;/f&gt;&lt;/ZZ_JournalFull&gt;&lt;ZZ_WorkformID&gt;1&lt;/ZZ_WorkformID&gt;&lt;/MDL&gt;&lt;/Cite&gt;&lt;/Refman&gt;</w:instrText>
      </w:r>
      <w:r w:rsidR="009D4321">
        <w:fldChar w:fldCharType="separate"/>
      </w:r>
      <w:r w:rsidR="001E117E">
        <w:rPr>
          <w:noProof/>
        </w:rPr>
        <w:t>(Lietaer et al. 2012;Rees 2006, 59:220-225)</w:t>
      </w:r>
      <w:r w:rsidR="009D4321">
        <w:fldChar w:fldCharType="end"/>
      </w:r>
      <w:r w:rsidR="00796A36">
        <w:t xml:space="preserve">, but also on dominant socio-cultural norms and expectations of late-modern ‘developed’ and ‘developing’ societies. Sustainable development will, hence, only be feasible in case </w:t>
      </w:r>
      <w:r>
        <w:t>1</w:t>
      </w:r>
      <w:r w:rsidR="00796A36">
        <w:t xml:space="preserve">) industrial and industrialising economies drastically reduce their use and consumption of natural resources, 2) nations are prepared to </w:t>
      </w:r>
      <w:r>
        <w:t xml:space="preserve">a fair distribution of their welfare, both nationally and internationally, and 3) citizens develop a new vision on human and planetary well-being </w:t>
      </w:r>
      <w:r w:rsidR="00796A36" w:rsidRPr="00F832CD">
        <w:t>(Peeters 2012, 290).</w:t>
      </w:r>
      <w:r>
        <w:t xml:space="preserve"> In the words of Hans Bruyninckx, director of the European Environment Agency: ‘The concept of a green economy requires us to reformulate fundamentally the way we produce, consume and live in a way so that our economic activities do not harm human health and the environment’</w:t>
      </w:r>
      <w:r>
        <w:fldChar w:fldCharType="begin"/>
      </w:r>
      <w:r w:rsidR="00A05D3B">
        <w:instrText xml:space="preserve"> ADDIN REFMGR.CITE &lt;Refman&gt;&lt;Cite&gt;&lt;Author&gt;Bruyninckx&lt;/Author&gt;&lt;Year&gt;2014&lt;/Year&gt;&lt;RecNum&gt;530&lt;/RecNum&gt;&lt;IDText&gt;Greening the entire economy; not just a handful of new sectors&lt;/IDText&gt;&lt;MDL Ref_Type="Magazine Article"&gt;&lt;Ref_Type&gt;Magazine Article&lt;/Ref_Type&gt;&lt;Ref_ID&gt;530&lt;/Ref_ID&gt;&lt;Title_Primary&gt;Greening the entire economy; not just a handful of new sectors&lt;/Title_Primary&gt;&lt;Authors_Primary&gt;Bruyninckx,Hans&lt;/Authors_Primary&gt;&lt;Date_Primary&gt;2014/3/17&lt;/Date_Primary&gt;&lt;Reprint&gt;Not in File&lt;/Reprint&gt;&lt;Periodical&gt;EEA newsletter&lt;/Periodical&gt;&lt;Issue&gt;1&lt;/Issue&gt;&lt;Web_URL_Link2&gt;&lt;u&gt;http://www.eea.europa.eu/articles/greening-the-entire-economy-not&lt;/u&gt;&lt;/Web_URL_Link2&gt;&lt;ZZ_JournalFull&gt;&lt;f name="System"&gt;EEA newsletter&lt;/f&gt;&lt;/ZZ_JournalFull&gt;&lt;ZZ_WorkformID&gt;16&lt;/ZZ_WorkformID&gt;&lt;/MDL&gt;&lt;/Cite&gt;&lt;/Refman&gt;</w:instrText>
      </w:r>
      <w:r>
        <w:fldChar w:fldCharType="separate"/>
      </w:r>
      <w:r>
        <w:rPr>
          <w:noProof/>
        </w:rPr>
        <w:t>(Bruyninckx 2014)</w:t>
      </w:r>
      <w:r>
        <w:fldChar w:fldCharType="end"/>
      </w:r>
      <w:r>
        <w:t>.</w:t>
      </w:r>
    </w:p>
    <w:p w:rsidR="00954CE3" w:rsidRPr="00954CE3" w:rsidRDefault="001E117E" w:rsidP="008066FF">
      <w:pPr>
        <w:pStyle w:val="Newparagraph"/>
      </w:pPr>
      <w:r>
        <w:t>Globalizing i</w:t>
      </w:r>
      <w:r w:rsidR="00954CE3">
        <w:t>ndustrialised a</w:t>
      </w:r>
      <w:r w:rsidR="00796A36">
        <w:t xml:space="preserve">nd industrialising </w:t>
      </w:r>
      <w:r w:rsidR="00217FBA">
        <w:t>economies</w:t>
      </w:r>
      <w:r w:rsidR="00796A36">
        <w:t xml:space="preserve"> do </w:t>
      </w:r>
      <w:r w:rsidR="00954CE3">
        <w:t>not</w:t>
      </w:r>
      <w:r w:rsidR="00796A36">
        <w:t>, indeed,</w:t>
      </w:r>
      <w:r w:rsidR="00954CE3">
        <w:t xml:space="preserve"> perfor</w:t>
      </w:r>
      <w:r w:rsidR="00217FBA">
        <w:t xml:space="preserve">m very well with respect to sustainable development, neither </w:t>
      </w:r>
      <w:r w:rsidR="00C83D81">
        <w:t xml:space="preserve">according to </w:t>
      </w:r>
      <w:r w:rsidR="00217FBA">
        <w:t>its ecological nor its socio-economic dimension</w:t>
      </w:r>
      <w:r>
        <w:t xml:space="preserve"> </w:t>
      </w:r>
      <w:r>
        <w:fldChar w:fldCharType="begin"/>
      </w:r>
      <w:r w:rsidR="00A05D3B">
        <w:instrText xml:space="preserve"> ADDIN REFMGR.CITE &lt;Refman&gt;&lt;Cite&gt;&lt;Author&gt;Rees&lt;/Author&gt;&lt;Year&gt;2006&lt;/Year&gt;&lt;RecNum&gt;657&lt;/RecNum&gt;&lt;IDText&gt;Globalization, trade and migration: Undermining sustainability&lt;/IDText&gt;&lt;MDL Ref_Type="Journal"&gt;&lt;Ref_Type&gt;Journal&lt;/Ref_Type&gt;&lt;Ref_ID&gt;657&lt;/Ref_ID&gt;&lt;Title_Primary&gt;Globalization, trade and migration: Undermining sustainability&lt;/Title_Primary&gt;&lt;Authors_Primary&gt;Rees,William E.&lt;/Authors_Primary&gt;&lt;Date_Primary&gt;2006&lt;/Date_Primary&gt;&lt;Keywords&gt;Sustainability&lt;/Keywords&gt;&lt;Reprint&gt;Not in File&lt;/Reprint&gt;&lt;Start_Page&gt;220&lt;/Start_Page&gt;&lt;End_Page&gt;225&lt;/End_Page&gt;&lt;Periodical&gt;Ecological Economics&lt;/Periodical&gt;&lt;Volume&gt;59&lt;/Volume&gt;&lt;Web_URL_Link1&gt;file://U:\Document\SuMAT\Bronnen\Duurzame Ontwikkeling\Globalization trade migration sustainability.pdf&lt;/Web_URL_Link1&gt;&lt;ZZ_JournalFull&gt;&lt;f name="System"&gt;Ecological Economics&lt;/f&gt;&lt;/ZZ_JournalFull&gt;&lt;ZZ_WorkformID&gt;1&lt;/ZZ_WorkformID&gt;&lt;/MDL&gt;&lt;/Cite&gt;&lt;/Refman&gt;</w:instrText>
      </w:r>
      <w:r>
        <w:fldChar w:fldCharType="separate"/>
      </w:r>
      <w:r>
        <w:rPr>
          <w:noProof/>
        </w:rPr>
        <w:t>(Rees 2006, 59:220-225)</w:t>
      </w:r>
      <w:r>
        <w:fldChar w:fldCharType="end"/>
      </w:r>
      <w:r w:rsidR="00954CE3">
        <w:t>.</w:t>
      </w:r>
      <w:r w:rsidR="00D40648">
        <w:t xml:space="preserve"> </w:t>
      </w:r>
    </w:p>
    <w:p w:rsidR="00B47DBB" w:rsidRPr="00EC723C" w:rsidRDefault="00543ABD" w:rsidP="001F71A0">
      <w:pPr>
        <w:pStyle w:val="Titre2"/>
      </w:pPr>
      <w:r>
        <w:t xml:space="preserve">Knowledge economies’ </w:t>
      </w:r>
      <w:r w:rsidR="00217FBA">
        <w:t>ecological dimension</w:t>
      </w:r>
    </w:p>
    <w:p w:rsidR="00C82B66" w:rsidRDefault="00EC723C" w:rsidP="00B47DBB">
      <w:r w:rsidRPr="00EC723C">
        <w:t>According to the European Environment Agency, total use of natural resource</w:t>
      </w:r>
      <w:r>
        <w:t>s</w:t>
      </w:r>
      <w:r w:rsidRPr="00EC723C">
        <w:t xml:space="preserve"> and production of wast</w:t>
      </w:r>
      <w:r>
        <w:t>e</w:t>
      </w:r>
      <w:r w:rsidRPr="00EC723C">
        <w:t xml:space="preserve"> increased with 34% between 2000 and 2007 and these increase</w:t>
      </w:r>
      <w:r>
        <w:t>s are related to economic growth and increasing welfare. These increases have a considerable economic and ecological impact. Since easily accessible stocks nearly get exhausted, Europe is forced to seek refuge to mineral stocks that are less concentrated and less easy to access and to fuels with a lower energy content.</w:t>
      </w:r>
      <w:r w:rsidR="00C83D81">
        <w:t xml:space="preserve"> This implies that it can be expected that mining and use thereof will have a higher ecological impact per unit of produced material or energy. Since, finally, nearly 20% of the resources use</w:t>
      </w:r>
      <w:r w:rsidR="00C82B66">
        <w:t>d within Europe are imported, it</w:t>
      </w:r>
      <w:r w:rsidR="00C83D81">
        <w:t xml:space="preserve"> </w:t>
      </w:r>
      <w:r w:rsidR="00C82B66">
        <w:t>is</w:t>
      </w:r>
      <w:r w:rsidR="00C83D81">
        <w:t xml:space="preserve"> exporting countries and regions that </w:t>
      </w:r>
      <w:r w:rsidR="00C82B66">
        <w:t xml:space="preserve">will to a considerable extent </w:t>
      </w:r>
      <w:r w:rsidR="00C83D81">
        <w:t>experience the ecological impacts of European consumption</w:t>
      </w:r>
      <w:r w:rsidR="00C82B66">
        <w:rPr>
          <w:rStyle w:val="Appelnotedebasdep"/>
        </w:rPr>
        <w:footnoteReference w:id="1"/>
      </w:r>
      <w:r w:rsidR="00C82B66" w:rsidRPr="00C83D81">
        <w:t>.</w:t>
      </w:r>
    </w:p>
    <w:p w:rsidR="00C82B66" w:rsidRPr="00C82B66" w:rsidRDefault="00C82B66" w:rsidP="001F71A0">
      <w:pPr>
        <w:pStyle w:val="Titre2"/>
      </w:pPr>
      <w:r w:rsidRPr="00C82B66">
        <w:t>Knowledge economies’ socio-economic dimension</w:t>
      </w:r>
    </w:p>
    <w:p w:rsidR="00C82B66" w:rsidRDefault="00C82B66" w:rsidP="00B47DBB">
      <w:r w:rsidRPr="00C82B66">
        <w:t xml:space="preserve">The socio-economic </w:t>
      </w:r>
      <w:r w:rsidR="00F9264F">
        <w:t xml:space="preserve">sustainability </w:t>
      </w:r>
      <w:r w:rsidRPr="00C82B66">
        <w:t xml:space="preserve">dimension </w:t>
      </w:r>
      <w:r w:rsidR="00F9264F">
        <w:t xml:space="preserve">is not very promising either. A report of the OECD mentions an increase of poverty and inequality in two thirds of OECD countries </w:t>
      </w:r>
      <w:r w:rsidRPr="00F9264F">
        <w:t xml:space="preserve">(OECD 2011). </w:t>
      </w:r>
      <w:r w:rsidRPr="00D67C0B">
        <w:t xml:space="preserve">Andrew Simms </w:t>
      </w:r>
      <w:r w:rsidR="00F9264F">
        <w:t>observes</w:t>
      </w:r>
      <w:r>
        <w:t xml:space="preserve"> (p. 49)</w:t>
      </w:r>
      <w:r w:rsidRPr="00D67C0B">
        <w:t xml:space="preserve">: ‘During the 1980s, for every </w:t>
      </w:r>
      <w:r w:rsidRPr="00D67C0B">
        <w:rPr>
          <w:rFonts w:cstheme="minorHAnsi"/>
        </w:rPr>
        <w:t>$</w:t>
      </w:r>
      <w:r w:rsidRPr="00D67C0B">
        <w:t>100 added to the</w:t>
      </w:r>
      <w:r>
        <w:t xml:space="preserve"> </w:t>
      </w:r>
      <w:r w:rsidRPr="00D67C0B">
        <w:t xml:space="preserve">value of the global economy, around </w:t>
      </w:r>
      <w:r w:rsidRPr="00D67C0B">
        <w:rPr>
          <w:rFonts w:cstheme="minorHAnsi"/>
        </w:rPr>
        <w:t>$</w:t>
      </w:r>
      <w:r w:rsidRPr="00D67C0B">
        <w:t xml:space="preserve">2,20 found its way to those living below the World Bank’s absolute poverty line. </w:t>
      </w:r>
      <w:r>
        <w:t xml:space="preserve">During the 1990s, that share shrank to just 60 cents. This inequity in income distribution—more like a flood up than a trickle down—means that for the poor to get slightly less poor, the rich have to get very much richer. </w:t>
      </w:r>
      <w:r w:rsidRPr="004A7D1A">
        <w:t xml:space="preserve">It would take around </w:t>
      </w:r>
      <w:r w:rsidRPr="004A7D1A">
        <w:rPr>
          <w:rFonts w:cstheme="minorHAnsi"/>
        </w:rPr>
        <w:t>$</w:t>
      </w:r>
      <w:r w:rsidRPr="004A7D1A">
        <w:t xml:space="preserve">166 worth of global growth to generate </w:t>
      </w:r>
      <w:r w:rsidRPr="004A7D1A">
        <w:rPr>
          <w:rFonts w:cstheme="minorHAnsi"/>
        </w:rPr>
        <w:t>$</w:t>
      </w:r>
      <w:r w:rsidRPr="004A7D1A">
        <w:t xml:space="preserve">1 extra for people living on below </w:t>
      </w:r>
      <w:r w:rsidRPr="004A7D1A">
        <w:rPr>
          <w:rFonts w:cstheme="minorHAnsi"/>
        </w:rPr>
        <w:t>$</w:t>
      </w:r>
      <w:r w:rsidRPr="004A7D1A">
        <w:t>1 a day’</w:t>
      </w:r>
      <w:r>
        <w:t xml:space="preserve"> </w:t>
      </w:r>
      <w:r>
        <w:fldChar w:fldCharType="begin"/>
      </w:r>
      <w:r w:rsidR="00A05D3B">
        <w:instrText xml:space="preserve"> ADDIN REFMGR.CITE &lt;Refman&gt;&lt;Cite&gt;&lt;Author&gt;Simms&lt;/Author&gt;&lt;Year&gt;2008&lt;/Year&gt;&lt;RecNum&gt;516&lt;/RecNum&gt;&lt;IDText&gt;The poverty myth&lt;/IDText&gt;&lt;MDL Ref_Type="Journal"&gt;&lt;Ref_Type&gt;Journal&lt;/Ref_Type&gt;&lt;Ref_ID&gt;516&lt;/Ref_ID&gt;&lt;Title_Primary&gt;The poverty myth&lt;/Title_Primary&gt;&lt;Authors_Primary&gt;Simms,A.&lt;/Authors_Primary&gt;&lt;Date_Primary&gt;2008&lt;/Date_Primary&gt;&lt;Reprint&gt;Not in File&lt;/Reprint&gt;&lt;Periodical&gt;New Scientist&lt;/Periodical&gt;&lt;Volume&gt;200&lt;/Volume&gt;&lt;Issue&gt;2678&lt;/Issue&gt;&lt;ZZ_JournalFull&gt;&lt;f name="System"&gt;New Scientist&lt;/f&gt;&lt;/ZZ_JournalFull&gt;&lt;ZZ_WorkformID&gt;1&lt;/ZZ_WorkformID&gt;&lt;/MDL&gt;&lt;/Cite&gt;&lt;/Refman&gt;</w:instrText>
      </w:r>
      <w:r>
        <w:fldChar w:fldCharType="separate"/>
      </w:r>
      <w:r>
        <w:rPr>
          <w:noProof/>
        </w:rPr>
        <w:t>(Simms 2008, 200)</w:t>
      </w:r>
      <w:r>
        <w:fldChar w:fldCharType="end"/>
      </w:r>
      <w:r>
        <w:t>.</w:t>
      </w:r>
    </w:p>
    <w:p w:rsidR="0020405A" w:rsidRDefault="00F9264F" w:rsidP="0020405A">
      <w:pPr>
        <w:pStyle w:val="Newparagraph"/>
      </w:pPr>
      <w:r>
        <w:t>A systematic replacement of human labour—another form of ‘natural’ capital—through technologies implies moreover that it becomes for an increasing number of people ever more difficult to find an attractive and inspiring job</w:t>
      </w:r>
      <w:r w:rsidR="000F6747">
        <w:t xml:space="preserve"> </w:t>
      </w:r>
      <w:r w:rsidR="000F6747">
        <w:fldChar w:fldCharType="begin"/>
      </w:r>
      <w:r w:rsidR="00A05D3B">
        <w:instrText xml:space="preserve"> ADDIN REFMGR.CITE &lt;Refman&gt;&lt;Cite&gt;&lt;Author&gt;Skott&lt;/Author&gt;&lt;Year&gt;2007&lt;/Year&gt;&lt;RecNum&gt;659&lt;/RecNum&gt;&lt;IDText&gt;A model of power-biased technological change&lt;/IDText&gt;&lt;MDL Ref_Type="Journal"&gt;&lt;Ref_Type&gt;Journal&lt;/Ref_Type&gt;&lt;Ref_ID&gt;659&lt;/Ref_ID&gt;&lt;Title_Primary&gt;A model of power-biased technological change&lt;/Title_Primary&gt;&lt;Authors_Primary&gt;Skott,Peter&lt;/Authors_Primary&gt;&lt;Authors_Primary&gt;Guy,Frederick&lt;/Authors_Primary&gt;&lt;Date_Primary&gt;2007&lt;/Date_Primary&gt;&lt;Keywords&gt;Technology&lt;/Keywords&gt;&lt;Reprint&gt;Not in File&lt;/Reprint&gt;&lt;Start_Page&gt;124&lt;/Start_Page&gt;&lt;End_Page&gt;131&lt;/End_Page&gt;&lt;Periodical&gt;Economics Letters&lt;/Periodical&gt;&lt;Volume&gt;95&lt;/Volume&gt;&lt;Issue&gt;1&lt;/Issue&gt;&lt;ZZ_JournalFull&gt;&lt;f name="System"&gt;Economics Letters&lt;/f&gt;&lt;/ZZ_JournalFull&gt;&lt;ZZ_WorkformID&gt;1&lt;/ZZ_WorkformID&gt;&lt;/MDL&gt;&lt;/Cite&gt;&lt;/Refman&gt;</w:instrText>
      </w:r>
      <w:r w:rsidR="000F6747">
        <w:fldChar w:fldCharType="separate"/>
      </w:r>
      <w:r w:rsidR="000F6747">
        <w:rPr>
          <w:noProof/>
        </w:rPr>
        <w:t>(Skott and Guy 2007, 95:124-131)</w:t>
      </w:r>
      <w:r w:rsidR="000F6747">
        <w:fldChar w:fldCharType="end"/>
      </w:r>
      <w:r>
        <w:t>. Technological innovation does not seem t</w:t>
      </w:r>
      <w:r w:rsidR="007353EF">
        <w:t xml:space="preserve">o fit easily with the creation of jobs. </w:t>
      </w:r>
      <w:r w:rsidR="007353EF" w:rsidRPr="007353EF">
        <w:t xml:space="preserve">On the contrary, </w:t>
      </w:r>
      <w:r w:rsidR="001E3AFD">
        <w:t xml:space="preserve">further </w:t>
      </w:r>
      <w:r w:rsidR="00D335BF">
        <w:t xml:space="preserve">automation is blamed as being a main cause for </w:t>
      </w:r>
      <w:r w:rsidR="007353EF" w:rsidRPr="007353EF">
        <w:t>increasing unemployment</w:t>
      </w:r>
      <w:r w:rsidR="001E3AFD">
        <w:t>. Th</w:t>
      </w:r>
      <w:r w:rsidR="00D335BF">
        <w:t>is</w:t>
      </w:r>
      <w:r w:rsidR="001E3AFD">
        <w:t xml:space="preserve"> relationship </w:t>
      </w:r>
      <w:r w:rsidR="00D335BF">
        <w:t>has been put forward</w:t>
      </w:r>
      <w:r w:rsidR="001E3AFD">
        <w:t xml:space="preserve"> since the 1930s, but it  only </w:t>
      </w:r>
      <w:r w:rsidR="00D335BF">
        <w:t>start</w:t>
      </w:r>
      <w:r w:rsidR="00696349">
        <w:t>ed</w:t>
      </w:r>
      <w:r w:rsidR="00D335BF">
        <w:t xml:space="preserve"> to be </w:t>
      </w:r>
      <w:r w:rsidR="001E3AFD">
        <w:t xml:space="preserve">taken seriously since the 90s—with the introduction and rapid spreading of computers </w:t>
      </w:r>
      <w:r w:rsidR="00D335BF" w:rsidRPr="00CF593E">
        <w:t xml:space="preserve">(Rommetveit </w:t>
      </w:r>
      <w:r w:rsidR="00D335BF" w:rsidRPr="0075232A">
        <w:rPr>
          <w:i/>
        </w:rPr>
        <w:t>et al</w:t>
      </w:r>
      <w:r w:rsidR="00D335BF" w:rsidRPr="00CF593E">
        <w:t>., 2013, p. 74-75).</w:t>
      </w:r>
      <w:r w:rsidR="0020405A">
        <w:t xml:space="preserve"> </w:t>
      </w:r>
      <w:r w:rsidR="00C82B66" w:rsidRPr="008642E9">
        <w:t xml:space="preserve">Erik Brynjolfsson </w:t>
      </w:r>
      <w:r w:rsidR="00C82B66">
        <w:t>en</w:t>
      </w:r>
      <w:r w:rsidR="00C82B66" w:rsidRPr="008642E9">
        <w:t xml:space="preserve"> Andrew MacAfee</w:t>
      </w:r>
      <w:r w:rsidR="00312A07">
        <w:t xml:space="preserve"> </w:t>
      </w:r>
      <w:r w:rsidR="00262B28">
        <w:t xml:space="preserve">argue </w:t>
      </w:r>
      <w:r w:rsidR="00FD0061">
        <w:fldChar w:fldCharType="begin"/>
      </w:r>
      <w:r w:rsidR="00A05D3B">
        <w:instrText xml:space="preserve"> ADDIN REFMGR.CITE &lt;Refman&gt;&lt;Cite&gt;&lt;Author&gt;Brynjolfsson&lt;/Author&gt;&lt;Year&gt;2011&lt;/Year&gt;&lt;RecNum&gt;660&lt;/RecNum&gt;&lt;IDText&gt;Why Workers Are Losing the War Against Machines&lt;/IDText&gt;&lt;MDL Ref_Type="Magazine Article"&gt;&lt;Ref_Type&gt;Magazine Article&lt;/Ref_Type&gt;&lt;Ref_ID&gt;660&lt;/Ref_ID&gt;&lt;Title_Primary&gt;Why Workers Are Losing the War Against Machines&lt;/Title_Primary&gt;&lt;Authors_Primary&gt;Brynjolfsson,Erik&lt;/Authors_Primary&gt;&lt;Authors_Primary&gt;McAfee Andrew&lt;/Authors_Primary&gt;&lt;Date_Primary&gt;2011/10&lt;/Date_Primary&gt;&lt;Reprint&gt;Not in File&lt;/Reprint&gt;&lt;Periodical&gt;The Atlantic&lt;/Periodical&gt;&lt;Web_URL_Link2&gt;&lt;u&gt;http://www.theatlantic.com/business/archive/2011/10/why-workers-are-losing-the-war-against-machines/247278/&lt;/u&gt;&lt;/Web_URL_Link2&gt;&lt;ZZ_JournalFull&gt;&lt;f name="System"&gt;The Atlantic&lt;/f&gt;&lt;/ZZ_JournalFull&gt;&lt;ZZ_WorkformID&gt;16&lt;/ZZ_WorkformID&gt;&lt;/MDL&gt;&lt;/Cite&gt;&lt;/Refman&gt;</w:instrText>
      </w:r>
      <w:r w:rsidR="00FD0061">
        <w:fldChar w:fldCharType="separate"/>
      </w:r>
      <w:r w:rsidR="00FD0061">
        <w:rPr>
          <w:noProof/>
        </w:rPr>
        <w:t>(Brynjolfsson and McAfee Andrew 2011)</w:t>
      </w:r>
      <w:r w:rsidR="00FD0061">
        <w:fldChar w:fldCharType="end"/>
      </w:r>
      <w:r w:rsidR="00C82B66" w:rsidRPr="00CF593E">
        <w:t>:</w:t>
      </w:r>
    </w:p>
    <w:p w:rsidR="00312A07" w:rsidRPr="00582FED" w:rsidRDefault="00312A07" w:rsidP="00312A07">
      <w:pPr>
        <w:pStyle w:val="Displayedquotation"/>
      </w:pPr>
      <w:r>
        <w:t>‘</w:t>
      </w:r>
      <w:r w:rsidRPr="00582FED">
        <w:t>In each case, economic theory is clear. Even when technological progress increases productivity and overall wealth, it can also affect the division of rewards, potentially making some people worse off than they were before the innovation. In a growing economy, the gains to the winners may be larger than the losses of those who are hurt, but this is a small consolation to those who come out on the short end of the bargain.’</w:t>
      </w:r>
    </w:p>
    <w:p w:rsidR="00312A07" w:rsidRPr="00582FED" w:rsidRDefault="00312A07" w:rsidP="001F71A0">
      <w:r w:rsidRPr="00582FED">
        <w:t>Brynjolfsson and McAffee distinguish between three sets of winners and losers</w:t>
      </w:r>
      <w:r w:rsidR="00271ECC" w:rsidRPr="00582FED">
        <w:t>: high-skilled versus low-skilled workers, “superstars”</w:t>
      </w:r>
      <w:r w:rsidRPr="00582FED">
        <w:t xml:space="preserve"> </w:t>
      </w:r>
      <w:r w:rsidR="00271ECC" w:rsidRPr="00582FED">
        <w:t>versus everyone else and capital versus labor. They argue: ‘Each set has well-documented facts and compelling links to digital technology. What’s more, these sets are not mutually exclusive. In fact, the winners in one set are more likely to be winners in the other two sets as well, which concentrates the consequences’</w:t>
      </w:r>
      <w:r w:rsidRPr="00582FED">
        <w:t>.</w:t>
      </w:r>
    </w:p>
    <w:p w:rsidR="00C82B66" w:rsidRDefault="00C82B66" w:rsidP="001F71A0">
      <w:pPr>
        <w:pStyle w:val="Titre1"/>
      </w:pPr>
      <w:r>
        <w:t>Science’s role in knowledge economies</w:t>
      </w:r>
    </w:p>
    <w:p w:rsidR="009E41CA" w:rsidRPr="009E41CA" w:rsidRDefault="009E41CA" w:rsidP="009E41CA">
      <w:pPr>
        <w:pStyle w:val="Paragraph"/>
      </w:pPr>
      <w:r w:rsidRPr="009E41CA">
        <w:t>In knowledge-based economies,  organized knowledge production adds a coordination mechanism to the social system of societies, in addition to economic exchange relations and political control</w:t>
      </w:r>
      <w:r w:rsidR="00AA182F">
        <w:t>.</w:t>
      </w:r>
      <w:r>
        <w:t xml:space="preserve"> </w:t>
      </w:r>
      <w:r w:rsidR="00AA182F" w:rsidRPr="009E41CA">
        <w:t xml:space="preserve">The triple helix of university, industry and government shape each other’s expectations </w:t>
      </w:r>
      <w:r w:rsidRPr="009E41CA">
        <w:t>(Leydesdorff 2014</w:t>
      </w:r>
      <w:r>
        <w:t>)</w:t>
      </w:r>
      <w:r w:rsidRPr="009E41CA">
        <w:t xml:space="preserve">. </w:t>
      </w:r>
      <w:r w:rsidR="00A735DC">
        <w:t>This entanglement of the science and innovation community with industry and government easily runs counter researchers’ critical distance towards dominant beliefs and practices.</w:t>
      </w:r>
    </w:p>
    <w:p w:rsidR="005B0772" w:rsidRDefault="009E41CA" w:rsidP="00304123">
      <w:pPr>
        <w:pStyle w:val="Newparagraph"/>
      </w:pPr>
      <w:r>
        <w:t>C</w:t>
      </w:r>
      <w:r w:rsidR="002B35AA" w:rsidRPr="002B35AA">
        <w:t xml:space="preserve">onfronted with grand challenges on the one hand and societal controversies on the other, evidence-based policy-making has not only, over the last decade, become a catch-cry and aspiration of governments. It also emerged as an academic movement which seeks to focus on ‘what works’ and so try to avoid the pitfalls of policy driven by ideology or values </w:t>
      </w:r>
      <w:r w:rsidR="002B35AA" w:rsidRPr="002B35AA">
        <w:fldChar w:fldCharType="begin"/>
      </w:r>
      <w:r w:rsidR="00A05D3B">
        <w:instrText xml:space="preserve"> ADDIN REFMGR.CITE &lt;Refman&gt;&lt;Cite&gt;&lt;Author&gt;Courtenay Botterill&lt;/Author&gt;&lt;Year&gt;2012&lt;/Year&gt;&lt;RecNum&gt;622&lt;/RecNum&gt;&lt;IDText&gt;Turtles all the way down: bounded rationality in an evidence-based age&lt;/IDText&gt;&lt;MDL Ref_Type="Journal"&gt;&lt;Ref_Type&gt;Journal&lt;/Ref_Type&gt;&lt;Ref_ID&gt;622&lt;/Ref_ID&gt;&lt;Title_Primary&gt;Turtles all the way down: bounded rationality in an evidence-based age&lt;/Title_Primary&gt;&lt;Authors_Primary&gt;Courtenay Botterill,Linda&lt;/Authors_Primary&gt;&lt;Authors_Primary&gt;Hindmoor,Andrew&lt;/Authors_Primary&gt;&lt;Date_Primary&gt;2012/7/24&lt;/Date_Primary&gt;&lt;Keywords&gt;rationalities&lt;/Keywords&gt;&lt;Reprint&gt;Not in File&lt;/Reprint&gt;&lt;Start_Page&gt;367&lt;/Start_Page&gt;&lt;End_Page&gt;379&lt;/End_Page&gt;&lt;Periodical&gt;Policy Studies&lt;/Periodical&gt;&lt;Volume&gt;33&lt;/Volume&gt;&lt;Issue&gt;5&lt;/Issue&gt;&lt;Publisher&gt;Routledge&lt;/Publisher&gt;&lt;Misc_3&gt;10.1080/01442872.2011.626315&lt;/Misc_3&gt;&lt;Web_URL_Link1&gt;file://U:\Document\SuMAT\Bronnen\Wijze Wetenschap\bounded rationality in an evidence-based age.pdf&lt;/Web_URL_Link1&gt;&lt;Web_URL_Link2&gt;&lt;u&gt;http://www.tandfonline.com/doi/abs/10.1080/01442872.2011.626315#.VDz1IWeKCM8&lt;/u&gt;&lt;/Web_URL_Link2&gt;&lt;ZZ_JournalFull&gt;&lt;f name="System"&gt;Policy Studies&lt;/f&gt;&lt;/ZZ_JournalFull&gt;&lt;ZZ_WorkformID&gt;1&lt;/ZZ_WorkformID&gt;&lt;/MDL&gt;&lt;/Cite&gt;&lt;/Refman&gt;</w:instrText>
      </w:r>
      <w:r w:rsidR="002B35AA" w:rsidRPr="002B35AA">
        <w:fldChar w:fldCharType="separate"/>
      </w:r>
      <w:r w:rsidR="002B35AA" w:rsidRPr="002B35AA">
        <w:rPr>
          <w:noProof/>
        </w:rPr>
        <w:t>(Courtenay Botterill and Hindmoor 2012, 33:367-379)</w:t>
      </w:r>
      <w:r w:rsidR="002B35AA" w:rsidRPr="002B35AA">
        <w:fldChar w:fldCharType="end"/>
      </w:r>
      <w:r w:rsidR="002B35AA" w:rsidRPr="002B35AA">
        <w:t>.</w:t>
      </w:r>
      <w:r w:rsidR="004E670F">
        <w:t xml:space="preserve"> However, this urging for evidence-based policy overlooks that </w:t>
      </w:r>
      <w:r w:rsidR="0059152B">
        <w:t>‘</w:t>
      </w:r>
      <w:r w:rsidR="004E670F">
        <w:t>e</w:t>
      </w:r>
      <w:r w:rsidR="0059152B">
        <w:t xml:space="preserve">vidence-based policy’ in fact often comes down to ‘policy-based evidence’ </w:t>
      </w:r>
      <w:r w:rsidR="00C82B66">
        <w:fldChar w:fldCharType="begin"/>
      </w:r>
      <w:r w:rsidR="00A05D3B">
        <w:instrText xml:space="preserve"> ADDIN REFMGR.CITE &lt;Refman&gt;&lt;Cite&gt;&lt;Author&gt;Rommetveit&lt;/Author&gt;&lt;Year&gt;2013&lt;/Year&gt;&lt;RecNum&gt;424&lt;/RecNum&gt;&lt;IDText&gt;What can history teach us about the prospects of a European Research Area?&lt;/IDText&gt;&lt;MDL Ref_Type="Report"&gt;&lt;Ref_Type&gt;Report&lt;/Ref_Type&gt;&lt;Ref_ID&gt;424&lt;/Ref_ID&gt;&lt;Title_Primary&gt;What can history teach us about the prospects of a European Research Area?&lt;/Title_Primary&gt;&lt;Authors_Primary&gt;Rommetveit,Kjetil&lt;/Authors_Primary&gt;&lt;Authors_Primary&gt;Strand,Roger&lt;/Authors_Primary&gt;&lt;Authors_Primary&gt;Felland,Ragnar&lt;/Authors_Primary&gt;&lt;Authors_Primary&gt;Funtowicz,Silvio&lt;/Authors_Primary&gt;&lt;Date_Primary&gt;2013/2&lt;/Date_Primary&gt;&lt;Reprint&gt;Not in File&lt;/Reprint&gt;&lt;Authors_Secondary&gt;Saltelli,Andrea&lt;/Authors_Secondary&gt;&lt;Title_Series&gt;Report procured by the European Commission-Joint Research Centre, Institute for the protection and the Security of the Citizen (Procurement procedure IPSC/2011/03/01/NC)&lt;/Title_Series&gt;&lt;Web_URL_Link1&gt;file://U:\Document\SuMAT\Bronnen\Transitie\Histera_final_report_25.pdf&lt;/Web_URL_Link1&gt;&lt;ZZ_WorkformID&gt;24&lt;/ZZ_WorkformID&gt;&lt;/MDL&gt;&lt;/Cite&gt;&lt;Cite&gt;&lt;Author&gt;Rommetveit&lt;/Author&gt;&lt;Year&gt;2013&lt;/Year&gt;&lt;RecNum&gt;424&lt;/RecNum&gt;&lt;IDText&gt;What can history teach us about the prospects of a European Research Area?&lt;/IDText&gt;&lt;MDL Ref_Type="Report"&gt;&lt;Ref_Type&gt;Report&lt;/Ref_Type&gt;&lt;Ref_ID&gt;424&lt;/Ref_ID&gt;&lt;Title_Primary&gt;What can history teach us about the prospects of a European Research Area?&lt;/Title_Primary&gt;&lt;Authors_Primary&gt;Rommetveit,Kjetil&lt;/Authors_Primary&gt;&lt;Authors_Primary&gt;Strand,Roger&lt;/Authors_Primary&gt;&lt;Authors_Primary&gt;Felland,Ragnar&lt;/Authors_Primary&gt;&lt;Authors_Primary&gt;Funtowicz,Silvio&lt;/Authors_Primary&gt;&lt;Date_Primary&gt;2013/2&lt;/Date_Primary&gt;&lt;Reprint&gt;Not in File&lt;/Reprint&gt;&lt;Authors_Secondary&gt;Saltelli,Andrea&lt;/Authors_Secondary&gt;&lt;Title_Series&gt;Report procured by the European Commission-Joint Research Centre, Institute for the protection and the Security of the Citizen (Procurement procedure IPSC/2011/03/01/NC)&lt;/Title_Series&gt;&lt;Web_URL_Link1&gt;file://U:\Document\SuMAT\Bronnen\Transitie\Histera_final_report_25.pdf&lt;/Web_URL_Link1&gt;&lt;ZZ_WorkformID&gt;24&lt;/ZZ_WorkformID&gt;&lt;/MDL&gt;&lt;/Cite&gt;&lt;/Refman&gt;</w:instrText>
      </w:r>
      <w:r w:rsidR="00C82B66">
        <w:fldChar w:fldCharType="separate"/>
      </w:r>
      <w:r w:rsidR="00FD0061">
        <w:rPr>
          <w:noProof/>
        </w:rPr>
        <w:t>(Rommetveit et al. 2013)</w:t>
      </w:r>
      <w:r w:rsidR="00C82B66">
        <w:fldChar w:fldCharType="end"/>
      </w:r>
      <w:r w:rsidR="00C82B66" w:rsidRPr="0059152B">
        <w:t xml:space="preserve">. </w:t>
      </w:r>
      <w:r w:rsidR="0059152B" w:rsidRPr="0059152B">
        <w:t xml:space="preserve">‘Knowledge is produced and projected in accordance with Society’s perceived needs, and so a direct extension of power’ </w:t>
      </w:r>
      <w:r w:rsidR="0059152B" w:rsidRPr="0059152B">
        <w:fldChar w:fldCharType="begin"/>
      </w:r>
      <w:r w:rsidR="00A05D3B">
        <w:instrText xml:space="preserve"> ADDIN REFMGR.CITE &lt;Refman&gt;&lt;Cite&gt;&lt;Author&gt;Rommetveit&lt;/Author&gt;&lt;Year&gt;2013&lt;/Year&gt;&lt;RecNum&gt;424&lt;/RecNum&gt;&lt;IDText&gt;What can history teach us about the prospects of a European Research Area?&lt;/IDText&gt;&lt;MDL Ref_Type="Report"&gt;&lt;Ref_Type&gt;Report&lt;/Ref_Type&gt;&lt;Ref_ID&gt;424&lt;/Ref_ID&gt;&lt;Title_Primary&gt;What can history teach us about the prospects of a European Research Area?&lt;/Title_Primary&gt;&lt;Authors_Primary&gt;Rommetveit,Kjetil&lt;/Authors_Primary&gt;&lt;Authors_Primary&gt;Strand,Roger&lt;/Authors_Primary&gt;&lt;Authors_Primary&gt;Felland,Ragnar&lt;/Authors_Primary&gt;&lt;Authors_Primary&gt;Funtowicz,Silvio&lt;/Authors_Primary&gt;&lt;Date_Primary&gt;2013/2&lt;/Date_Primary&gt;&lt;Reprint&gt;Not in File&lt;/Reprint&gt;&lt;Authors_Secondary&gt;Saltelli,Andrea&lt;/Authors_Secondary&gt;&lt;Title_Series&gt;Report procured by the European Commission-Joint Research Centre, Institute for the protection and the Security of the Citizen (Procurement procedure IPSC/2011/03/01/NC)&lt;/Title_Series&gt;&lt;Web_URL_Link1&gt;file://U:\Document\SuMAT\Bronnen\Transitie\Histera_final_report_25.pdf&lt;/Web_URL_Link1&gt;&lt;ZZ_WorkformID&gt;24&lt;/ZZ_WorkformID&gt;&lt;/MDL&gt;&lt;/Cite&gt;&lt;Cite&gt;&lt;Author&gt;Lietaer&lt;/Author&gt;&lt;Year&gt;2012&lt;/Year&gt;&lt;RecNum&gt;449&lt;/RecNum&gt;&lt;IDText&gt;Money  and Sustainability. The Missing Link&lt;/IDText&gt;&lt;MDL Ref_Type="Book, Whole"&gt;&lt;Ref_Type&gt;Book, Whole&lt;/Ref_Type&gt;&lt;Ref_ID&gt;449&lt;/Ref_ID&gt;&lt;Title_Primary&gt;Money  and Sustainability. The Missing Link&lt;/Title_Primary&gt;&lt;Authors_Primary&gt;Lietaer,Bernard&lt;/Authors_Primary&gt;&lt;Authors_Primary&gt;Arnsperger,Christian&lt;/Authors_Primary&gt;&lt;Authors_Primary&gt;Goerner,Sally J.&lt;/Authors_Primary&gt;&lt;Authors_Primary&gt;Brunnhuber,Stefan&lt;/Authors_Primary&gt;&lt;Date_Primary&gt;2012&lt;/Date_Primary&gt;&lt;Keywords&gt;Money&lt;/Keywords&gt;&lt;Keywords&gt;Sustainability&lt;/Keywords&gt;&lt;Reprint&gt;Not in File&lt;/Reprint&gt;&lt;Pub_Place&gt;Devon (UK)&lt;/Pub_Place&gt;&lt;Publisher&gt;Triarchy Press&lt;/Publisher&gt;&lt;ISSN_ISBN&gt;978-1-908009-7-53&lt;/ISSN_ISBN&gt;&lt;ZZ_WorkformID&gt;2&lt;/ZZ_WorkformID&gt;&lt;/MDL&gt;&lt;/Cite&gt;&lt;/Refman&gt;</w:instrText>
      </w:r>
      <w:r w:rsidR="0059152B" w:rsidRPr="0059152B">
        <w:fldChar w:fldCharType="separate"/>
      </w:r>
      <w:r w:rsidR="009D4321">
        <w:rPr>
          <w:noProof/>
        </w:rPr>
        <w:t>(Lietaer, Arnsperger, Goerner, and Brunnhuber 2012;Rommetveit, Strand, Felland, and Funtowicz 2013)</w:t>
      </w:r>
      <w:r w:rsidR="0059152B" w:rsidRPr="0059152B">
        <w:fldChar w:fldCharType="end"/>
      </w:r>
      <w:r w:rsidR="00B22844">
        <w:t>.</w:t>
      </w:r>
      <w:r w:rsidR="004B3792">
        <w:t>Moreover</w:t>
      </w:r>
      <w:r w:rsidR="004E670F">
        <w:t xml:space="preserve">, implicitly the idea of the universal validity of scientific knowledge and technological know how </w:t>
      </w:r>
      <w:r w:rsidR="005B0772">
        <w:t xml:space="preserve">largely </w:t>
      </w:r>
      <w:r w:rsidR="006A767D">
        <w:t xml:space="preserve">influences </w:t>
      </w:r>
      <w:r w:rsidR="005B0772">
        <w:t xml:space="preserve">research </w:t>
      </w:r>
      <w:r w:rsidR="006A767D">
        <w:t xml:space="preserve">policy strategies to respond to global challenges: these strategies are, to a large degree, conceived as </w:t>
      </w:r>
      <w:r w:rsidR="004E2075">
        <w:t xml:space="preserve">if </w:t>
      </w:r>
      <w:r w:rsidR="008123B2">
        <w:t xml:space="preserve">top-down introductions of new technologies </w:t>
      </w:r>
      <w:r w:rsidR="00AA182F">
        <w:t>are the royal road to</w:t>
      </w:r>
      <w:r w:rsidR="006A767D">
        <w:t xml:space="preserve"> effective</w:t>
      </w:r>
      <w:r w:rsidR="008123B2">
        <w:t xml:space="preserve"> solutions</w:t>
      </w:r>
      <w:r w:rsidR="00AA182F">
        <w:rPr>
          <w:rStyle w:val="Appelnotedebasdep"/>
        </w:rPr>
        <w:footnoteReference w:id="2"/>
      </w:r>
      <w:r w:rsidR="00A3234F">
        <w:t>.</w:t>
      </w:r>
      <w:r w:rsidR="005B0772">
        <w:t xml:space="preserve"> Consider, in this perspective, efforts in many countries to define </w:t>
      </w:r>
      <w:r w:rsidR="008123B2">
        <w:t xml:space="preserve">main areas of </w:t>
      </w:r>
      <w:r w:rsidR="004E2075">
        <w:t xml:space="preserve">(mainly technological) </w:t>
      </w:r>
      <w:r w:rsidR="008123B2">
        <w:t>research</w:t>
      </w:r>
      <w:r w:rsidR="008123B2">
        <w:rPr>
          <w:rStyle w:val="Appelnotedebasdep"/>
        </w:rPr>
        <w:footnoteReference w:id="3"/>
      </w:r>
      <w:r w:rsidR="004B3792">
        <w:t>.</w:t>
      </w:r>
    </w:p>
    <w:p w:rsidR="005A67AD" w:rsidRDefault="002133A2" w:rsidP="00543ABD">
      <w:pPr>
        <w:pStyle w:val="Titre3"/>
      </w:pPr>
      <w:r>
        <w:t>At most objective, but n</w:t>
      </w:r>
      <w:r w:rsidR="005137FD">
        <w:t>ot straightforwardly</w:t>
      </w:r>
      <w:r>
        <w:t xml:space="preserve"> true</w:t>
      </w:r>
    </w:p>
    <w:p w:rsidR="00C82B66" w:rsidRDefault="004E2075" w:rsidP="009F2152">
      <w:pPr>
        <w:pStyle w:val="Newparagraph"/>
      </w:pPr>
      <w:r w:rsidRPr="004E2075">
        <w:t>Scientific knowledge and technological know-how are</w:t>
      </w:r>
      <w:r w:rsidR="00A735DC">
        <w:t>, however,</w:t>
      </w:r>
      <w:r w:rsidRPr="004E2075">
        <w:t xml:space="preserve"> neither normatively nor empirically obviously founded. Scientific knowledge is at most objective, but never neutral</w:t>
      </w:r>
      <w:r>
        <w:t>.</w:t>
      </w:r>
      <w:r w:rsidRPr="004E2075">
        <w:t xml:space="preserve"> </w:t>
      </w:r>
      <w:r w:rsidR="00B22844">
        <w:t xml:space="preserve">Scientific insights derive their objectivity from their recognition by </w:t>
      </w:r>
      <w:r w:rsidR="00BB0833">
        <w:t>peers from within a specific disciplinary community. Those peers acknowledge scientific insights when they recognize</w:t>
      </w:r>
      <w:r w:rsidR="00D74098">
        <w:t xml:space="preserve">—given the disciplinary paradigm they are </w:t>
      </w:r>
      <w:r w:rsidR="007C1794">
        <w:t>familiar with</w:t>
      </w:r>
      <w:r w:rsidR="00D74098">
        <w:t>—</w:t>
      </w:r>
      <w:r w:rsidR="00BB0833">
        <w:t>the</w:t>
      </w:r>
      <w:r w:rsidR="00D74098">
        <w:t xml:space="preserve"> </w:t>
      </w:r>
      <w:r w:rsidR="00F15885">
        <w:t xml:space="preserve">research methods and procedures used </w:t>
      </w:r>
      <w:r w:rsidR="000C7326">
        <w:t xml:space="preserve">to obtain </w:t>
      </w:r>
      <w:r w:rsidR="0090036D">
        <w:t xml:space="preserve">these insights </w:t>
      </w:r>
      <w:r w:rsidR="00F15885">
        <w:t xml:space="preserve">as valid ánd when they can imagine that they, given a similar research layout (infrastructural conditions, selection of empirical data, financial or time restrictions, …) could </w:t>
      </w:r>
      <w:r w:rsidR="0090036D">
        <w:t xml:space="preserve">themselves </w:t>
      </w:r>
      <w:r w:rsidR="00F15885">
        <w:t xml:space="preserve">have obtained similar research results. In other words: scientific objectivity is a characteristic derived from an intersubjective judgement or an intersubjective </w:t>
      </w:r>
      <w:r w:rsidR="009F2152">
        <w:t>decision</w:t>
      </w:r>
      <w:r w:rsidR="00C82B66">
        <w:rPr>
          <w:rStyle w:val="Appelnotedebasdep"/>
        </w:rPr>
        <w:footnoteReference w:id="4"/>
      </w:r>
      <w:r w:rsidR="00C82B66" w:rsidRPr="009F2152">
        <w:t xml:space="preserve">. </w:t>
      </w:r>
      <w:r w:rsidR="000C7326" w:rsidRPr="00D74098">
        <w:t xml:space="preserve">Scientific insights are, in short, historically contingent conceptual constructs. </w:t>
      </w:r>
      <w:r w:rsidR="000C7326" w:rsidRPr="000C7326">
        <w:t>Therefore, they can never be straightforwardly ‘true’ or ‘false’; they can at most be ‘accepted’ or ‘unaccepted’</w:t>
      </w:r>
      <w:r w:rsidR="000C7326">
        <w:t>—for the time being</w:t>
      </w:r>
      <w:r w:rsidR="00EC5F58">
        <w:t xml:space="preserve"> </w:t>
      </w:r>
      <w:r w:rsidR="00EC5F58">
        <w:fldChar w:fldCharType="begin"/>
      </w:r>
      <w:r w:rsidR="00A05D3B">
        <w:instrText xml:space="preserve"> ADDIN REFMGR.CITE &lt;Refman&gt;&lt;Cite&gt;&lt;Author&gt;Kuhn&lt;/Author&gt;&lt;Year&gt;1962&lt;/Year&gt;&lt;RecNum&gt;661&lt;/RecNum&gt;&lt;IDText&gt;The Structure of Scientific Revolutions&lt;/IDText&gt;&lt;MDL Ref_Type="Book, Whole"&gt;&lt;Ref_Type&gt;Book, Whole&lt;/Ref_Type&gt;&lt;Ref_ID&gt;661&lt;/Ref_ID&gt;&lt;Title_Primary&gt;The Structure of Scientific Revolutions&lt;/Title_Primary&gt;&lt;Authors_Primary&gt;Kuhn,Thomas S.&lt;/Authors_Primary&gt;&lt;Date_Primary&gt;1962&lt;/Date_Primary&gt;&lt;Reprint&gt;Not in File&lt;/Reprint&gt;&lt;Publisher&gt;University of Chicago Press&lt;/Publisher&gt;&lt;ZZ_WorkformID&gt;2&lt;/ZZ_WorkformID&gt;&lt;/MDL&gt;&lt;/Cite&gt;&lt;/Refman&gt;</w:instrText>
      </w:r>
      <w:r w:rsidR="00EC5F58">
        <w:fldChar w:fldCharType="separate"/>
      </w:r>
      <w:r w:rsidR="00EC5F58">
        <w:rPr>
          <w:noProof/>
        </w:rPr>
        <w:t>(Kuhn 1962)</w:t>
      </w:r>
      <w:r w:rsidR="00EC5F58">
        <w:fldChar w:fldCharType="end"/>
      </w:r>
      <w:r w:rsidR="000C7326" w:rsidRPr="000C7326">
        <w:t>.</w:t>
      </w:r>
    </w:p>
    <w:p w:rsidR="000C7326" w:rsidRDefault="000C7326" w:rsidP="009F2152">
      <w:pPr>
        <w:pStyle w:val="Newparagraph"/>
      </w:pPr>
      <w:r>
        <w:t xml:space="preserve">This </w:t>
      </w:r>
      <w:r w:rsidR="0090036D">
        <w:t>observation does not question the scientific ambition for objectivity: it is a good idea that scientists continuously expose their insights to the insights of their colleagues ánd adapt them in case they acknowledge the intrinsic value of critical co</w:t>
      </w:r>
      <w:r w:rsidR="006634B8">
        <w:t>mments. It does, however, imply</w:t>
      </w:r>
      <w:r w:rsidR="0090036D">
        <w:t xml:space="preserve"> that no definitive and unequivocal empirical foundation for scientific knowledge exists. Scientific knowledge—as all knowledge—remains susceptible </w:t>
      </w:r>
      <w:r w:rsidR="006634B8">
        <w:t>to discussion, if not from within a particular disciplinary perspective, then at least from the perspective of other disciplinary paradigms or from non-scientific perspectives</w:t>
      </w:r>
      <w:r w:rsidR="00F044C9">
        <w:rPr>
          <w:rStyle w:val="Appelnotedebasdep"/>
        </w:rPr>
        <w:footnoteReference w:id="5"/>
      </w:r>
      <w:r w:rsidR="006634B8">
        <w:t xml:space="preserve"> To conclude, knowledge always remains to a certain extent empirically underdetermined</w:t>
      </w:r>
      <w:r w:rsidR="002133A2">
        <w:t xml:space="preserve"> and, hence, never straightforwardly ‘true’</w:t>
      </w:r>
      <w:r w:rsidR="006634B8">
        <w:t>.</w:t>
      </w:r>
    </w:p>
    <w:p w:rsidR="005A67AD" w:rsidRDefault="002133A2" w:rsidP="00F421B5">
      <w:pPr>
        <w:pStyle w:val="Titre3"/>
      </w:pPr>
      <w:r>
        <w:t>A</w:t>
      </w:r>
      <w:r w:rsidR="000245A7">
        <w:t>(n)</w:t>
      </w:r>
      <w:r w:rsidR="002E36AC">
        <w:t xml:space="preserve"> </w:t>
      </w:r>
      <w:r>
        <w:t>(un)critical</w:t>
      </w:r>
      <w:r w:rsidR="00254A3C">
        <w:t xml:space="preserve"> </w:t>
      </w:r>
      <w:r>
        <w:t>factor of production</w:t>
      </w:r>
    </w:p>
    <w:p w:rsidR="00891B84" w:rsidRDefault="00254A3C" w:rsidP="006634B8">
      <w:pPr>
        <w:pStyle w:val="Newparagraph"/>
      </w:pPr>
      <w:r>
        <w:t>S</w:t>
      </w:r>
      <w:r w:rsidR="006634B8" w:rsidRPr="006634B8">
        <w:t>cien</w:t>
      </w:r>
      <w:r>
        <w:t>ce and technology</w:t>
      </w:r>
      <w:r w:rsidR="006634B8" w:rsidRPr="006634B8">
        <w:t xml:space="preserve"> are unavoidably value-</w:t>
      </w:r>
      <w:r w:rsidR="005A67AD">
        <w:t>laden</w:t>
      </w:r>
      <w:r w:rsidR="006634B8" w:rsidRPr="006634B8">
        <w:t>.</w:t>
      </w:r>
      <w:r w:rsidR="006634B8">
        <w:t xml:space="preserve"> </w:t>
      </w:r>
      <w:r w:rsidR="002E36AC">
        <w:t>0</w:t>
      </w:r>
      <w:r w:rsidR="006634B8">
        <w:t xml:space="preserve">ur shared belief in the </w:t>
      </w:r>
      <w:r w:rsidR="00B000AB">
        <w:t xml:space="preserve">neutrality and </w:t>
      </w:r>
      <w:r w:rsidR="006634B8">
        <w:t>societal value</w:t>
      </w:r>
      <w:r w:rsidR="0030577D">
        <w:t xml:space="preserve"> of science and technology emerged in the societal context of the 17</w:t>
      </w:r>
      <w:r w:rsidR="0030577D" w:rsidRPr="0030577D">
        <w:rPr>
          <w:vertAlign w:val="superscript"/>
        </w:rPr>
        <w:t>th</w:t>
      </w:r>
      <w:r w:rsidR="0030577D">
        <w:t xml:space="preserve"> century</w:t>
      </w:r>
      <w:r w:rsidR="009521BF">
        <w:t xml:space="preserve">, in which religious conflicts led to disaster and untamed culture and politics seemed </w:t>
      </w:r>
      <w:r w:rsidR="00891B84">
        <w:t>easily to develop into</w:t>
      </w:r>
      <w:r w:rsidR="009521BF">
        <w:t xml:space="preserve"> </w:t>
      </w:r>
      <w:r w:rsidR="00891B84">
        <w:t>dissent and violence</w:t>
      </w:r>
      <w:r w:rsidR="0030577D">
        <w:t xml:space="preserve"> </w:t>
      </w:r>
      <w:r w:rsidR="00C82B66" w:rsidRPr="0030577D">
        <w:rPr>
          <w:noProof/>
        </w:rPr>
        <w:t>(Rommetveit, Strand, Felland, &amp; Funtowicz 2013)</w:t>
      </w:r>
      <w:r w:rsidR="0030577D">
        <w:t xml:space="preserve">. In this </w:t>
      </w:r>
      <w:r w:rsidR="009521BF">
        <w:t>context, scientific clarity</w:t>
      </w:r>
      <w:r w:rsidR="00891B84">
        <w:t xml:space="preserve"> appeared to be attractive. It is in this context that modern economics came into existence and that </w:t>
      </w:r>
      <w:r w:rsidR="0030577D">
        <w:t>Bacon—philosopher, statesman, and scientist—</w:t>
      </w:r>
      <w:r w:rsidR="00891B84">
        <w:t>promoted</w:t>
      </w:r>
      <w:r w:rsidR="0030577D">
        <w:t xml:space="preserve"> scientific </w:t>
      </w:r>
      <w:r w:rsidR="00396A35">
        <w:t>advancement</w:t>
      </w:r>
      <w:r w:rsidR="0030577D">
        <w:t xml:space="preserve"> </w:t>
      </w:r>
      <w:r w:rsidR="00891B84">
        <w:t>a</w:t>
      </w:r>
      <w:r w:rsidR="0030577D">
        <w:t xml:space="preserve">s a precondition for wealth and </w:t>
      </w:r>
      <w:r w:rsidR="00396A35">
        <w:t>happiness</w:t>
      </w:r>
      <w:r w:rsidR="00891B84">
        <w:t>.</w:t>
      </w:r>
    </w:p>
    <w:p w:rsidR="005A67AD" w:rsidRDefault="0030577D" w:rsidP="006634B8">
      <w:pPr>
        <w:pStyle w:val="Newparagraph"/>
      </w:pPr>
      <w:r>
        <w:t xml:space="preserve">Useful knowledge is, in </w:t>
      </w:r>
      <w:r w:rsidR="00891B84">
        <w:t>Bacon’s</w:t>
      </w:r>
      <w:r>
        <w:t xml:space="preserve"> view, knowledge regarding causal relationships</w:t>
      </w:r>
      <w:r w:rsidR="00396A35">
        <w:t>, because this type of knowledge</w:t>
      </w:r>
      <w:r>
        <w:t xml:space="preserve"> provides us with power, i.e. with opportunities to limit hazard and </w:t>
      </w:r>
      <w:r w:rsidR="00396A35">
        <w:t>achieve positive effects.</w:t>
      </w:r>
      <w:r>
        <w:t xml:space="preserve"> </w:t>
      </w:r>
      <w:r w:rsidR="00396A35">
        <w:t>His conviction is, however, simpl</w:t>
      </w:r>
      <w:r w:rsidR="005A67AD">
        <w:t>istic in at least two respects.</w:t>
      </w:r>
    </w:p>
    <w:p w:rsidR="00363D1B" w:rsidRDefault="005A67AD" w:rsidP="00F421B5">
      <w:pPr>
        <w:pStyle w:val="Heading4Paragraph"/>
      </w:pPr>
      <w:r w:rsidRPr="00F421B5">
        <w:rPr>
          <w:i/>
        </w:rPr>
        <w:t>For whom the costs and for whom the benefits?</w:t>
      </w:r>
      <w:r w:rsidR="00F421B5">
        <w:rPr>
          <w:i/>
        </w:rPr>
        <w:t xml:space="preserve"> </w:t>
      </w:r>
      <w:r w:rsidR="00396A35">
        <w:t xml:space="preserve">First, </w:t>
      </w:r>
      <w:r w:rsidR="004E2075">
        <w:t xml:space="preserve">research policy strategies </w:t>
      </w:r>
      <w:r w:rsidR="0075497F">
        <w:t xml:space="preserve">within knowledge economies more often than not </w:t>
      </w:r>
      <w:r w:rsidR="004E2075">
        <w:t xml:space="preserve">assume, as </w:t>
      </w:r>
      <w:r w:rsidR="00396A35">
        <w:t xml:space="preserve">Bacon </w:t>
      </w:r>
      <w:r w:rsidR="004E2075">
        <w:t xml:space="preserve">did, </w:t>
      </w:r>
      <w:r w:rsidR="00396A35">
        <w:t xml:space="preserve">that the subjects of scientific power can be considered a uniform and consensual ‘we’, i.e. that </w:t>
      </w:r>
      <w:r w:rsidR="00990C87">
        <w:t xml:space="preserve">everybody experiences and evaluates </w:t>
      </w:r>
      <w:r w:rsidR="00396A35">
        <w:t>possible costs and benefits of scientific powers</w:t>
      </w:r>
      <w:r w:rsidR="00990C87">
        <w:t xml:space="preserve"> in the </w:t>
      </w:r>
      <w:r w:rsidR="00363D1B">
        <w:t>same way.</w:t>
      </w:r>
    </w:p>
    <w:p w:rsidR="00B25362" w:rsidRDefault="00990C87" w:rsidP="005A67AD">
      <w:pPr>
        <w:pStyle w:val="Newparagraph"/>
      </w:pPr>
      <w:r>
        <w:t>Consider—let us mention a rather extreme example—weapons of mass destruction. These are clearly meant to gain more power over ones ‘enemies’ and our ‘enemies’ are then those who we experience as a threat for our future wealth and happiness. Much less extreme</w:t>
      </w:r>
      <w:r w:rsidR="00363D1B">
        <w:t xml:space="preserve"> examples</w:t>
      </w:r>
      <w:r>
        <w:t xml:space="preserve">, but </w:t>
      </w:r>
      <w:r w:rsidR="00363D1B">
        <w:t xml:space="preserve">a day-to-day reality are </w:t>
      </w:r>
      <w:r>
        <w:t>new and emerging technologies. These are</w:t>
      </w:r>
      <w:r w:rsidR="002522D7">
        <w:t xml:space="preserve">, </w:t>
      </w:r>
      <w:r>
        <w:t>in the context of Western knowledge economies</w:t>
      </w:r>
      <w:r w:rsidR="002522D7">
        <w:t xml:space="preserve"> and from a political perspective</w:t>
      </w:r>
      <w:r>
        <w:t xml:space="preserve">, </w:t>
      </w:r>
      <w:r w:rsidR="002522D7">
        <w:t>above all a means to maintain or strengthen—unavoidably at the cost of other regions or nations--ones competitive position in a globalised economy. Considered from an economic perspective, they are meant to cl</w:t>
      </w:r>
      <w:r w:rsidR="00B25362">
        <w:t>aim a bigger part of the ‘pie’.</w:t>
      </w:r>
    </w:p>
    <w:p w:rsidR="00C82B66" w:rsidRDefault="002522D7" w:rsidP="005A67AD">
      <w:pPr>
        <w:pStyle w:val="Newparagraph"/>
      </w:pPr>
      <w:r>
        <w:t xml:space="preserve">The sustained controversy regarding genetically modified organisms </w:t>
      </w:r>
      <w:r w:rsidR="00363D1B">
        <w:t>provides a clear</w:t>
      </w:r>
      <w:r>
        <w:t xml:space="preserve"> illustration. </w:t>
      </w:r>
      <w:r w:rsidR="00EB66B0">
        <w:t xml:space="preserve">The gist of this controversy regards the belief that </w:t>
      </w:r>
      <w:r w:rsidR="00363D1B">
        <w:t xml:space="preserve">the </w:t>
      </w:r>
      <w:r w:rsidR="00EB66B0">
        <w:t>model of industrial agriculture and, hence, also the business model of the biotechnological industry</w:t>
      </w:r>
      <w:r w:rsidR="00363D1B">
        <w:t>,</w:t>
      </w:r>
      <w:r w:rsidR="00EB66B0">
        <w:t xml:space="preserve"> </w:t>
      </w:r>
      <w:r w:rsidR="00363D1B">
        <w:t>is</w:t>
      </w:r>
      <w:r w:rsidR="00EB66B0">
        <w:t xml:space="preserve"> the only feasible road to feed world population. In this model—that undermines a prevailing practice of farmers to store, re-u</w:t>
      </w:r>
      <w:r w:rsidR="00D454C8">
        <w:t>se, share and improve their seeds</w:t>
      </w:r>
      <w:r w:rsidR="00363D1B">
        <w:t xml:space="preserve"> and that threatens biodiversity because of a drastic reduction of the variety of agricultural crops</w:t>
      </w:r>
      <w:r w:rsidR="00D454C8">
        <w:t xml:space="preserve">—biotechnological knowledge, embedded into entities that transform into marketable products thanks to specific intellectual property regimes, is a </w:t>
      </w:r>
      <w:r w:rsidR="00EB66B0">
        <w:t xml:space="preserve">source of financial </w:t>
      </w:r>
      <w:r w:rsidR="00363D1B">
        <w:t>gains</w:t>
      </w:r>
      <w:r w:rsidR="00EB66B0">
        <w:t xml:space="preserve"> </w:t>
      </w:r>
      <w:r w:rsidR="00D454C8">
        <w:t xml:space="preserve">for </w:t>
      </w:r>
      <w:r w:rsidR="00363D1B">
        <w:t>a few enterprises and a source of financial loss for a lot of farmers.</w:t>
      </w:r>
      <w:r w:rsidR="00D454C8">
        <w:t xml:space="preserve"> </w:t>
      </w:r>
      <w:r w:rsidR="008A4A7E">
        <w:t>Prevailing</w:t>
      </w:r>
      <w:r w:rsidR="007C1794">
        <w:t xml:space="preserve"> research and innovation practices leave this crucial question—for whom the benefits and for whom the costs—unanswered</w:t>
      </w:r>
      <w:r w:rsidR="002778EF" w:rsidRPr="00933680">
        <w:rPr>
          <w:rStyle w:val="Appelnotedebasdep"/>
          <w:highlight w:val="yellow"/>
        </w:rPr>
        <w:footnoteReference w:id="6"/>
      </w:r>
      <w:r w:rsidR="007C1794">
        <w:t>.</w:t>
      </w:r>
      <w:r w:rsidR="00F32426">
        <w:t xml:space="preserve"> </w:t>
      </w:r>
      <w:r w:rsidR="0075497F">
        <w:t xml:space="preserve">Even worse, asking this question can destroy a research career: </w:t>
      </w:r>
      <w:r w:rsidR="00B20B49">
        <w:t xml:space="preserve">consider, e.g., the vicissitudes of </w:t>
      </w:r>
      <w:r w:rsidR="0075497F">
        <w:t>a Flemish researcher</w:t>
      </w:r>
      <w:r w:rsidR="00B20B49">
        <w:t xml:space="preserve"> who</w:t>
      </w:r>
      <w:r w:rsidR="0075497F">
        <w:t xml:space="preserve"> act</w:t>
      </w:r>
      <w:r w:rsidR="00B20B49">
        <w:t>ed (in 2011)</w:t>
      </w:r>
      <w:r w:rsidR="0075497F">
        <w:t>, during her private time, as a spokesperson for activists drawing attention to this question</w:t>
      </w:r>
      <w:r w:rsidR="00B20B49">
        <w:t>. She was consequently</w:t>
      </w:r>
      <w:r w:rsidR="0075497F">
        <w:t xml:space="preserve"> sacked by the University she was working for (</w:t>
      </w:r>
      <w:r w:rsidR="0075497F" w:rsidRPr="0075497F">
        <w:t>http://threerottenpotatoes.wordpress.com/reinstate-her-now/</w:t>
      </w:r>
      <w:r w:rsidR="0075497F">
        <w:t>)</w:t>
      </w:r>
      <w:r w:rsidR="00B20B49">
        <w:t>!</w:t>
      </w:r>
    </w:p>
    <w:p w:rsidR="00247EF7" w:rsidRDefault="00B25362" w:rsidP="00B25362">
      <w:pPr>
        <w:pStyle w:val="Heading4Paragraph"/>
      </w:pPr>
      <w:r w:rsidRPr="00F421B5">
        <w:rPr>
          <w:i/>
        </w:rPr>
        <w:t>Systemic complexity</w:t>
      </w:r>
      <w:r w:rsidR="00F421B5">
        <w:t xml:space="preserve"> </w:t>
      </w:r>
      <w:r>
        <w:t xml:space="preserve">Bacon does not take causal complexity into consideration either. He only takes situations where one cause leads to one consequence as an example. </w:t>
      </w:r>
      <w:r w:rsidR="0079578D">
        <w:t xml:space="preserve">This ideal-type of scientific knowledge and technological know-how </w:t>
      </w:r>
      <w:r w:rsidR="00965617">
        <w:t xml:space="preserve">found translation in the </w:t>
      </w:r>
      <w:r w:rsidR="00754A8C">
        <w:t xml:space="preserve">academic </w:t>
      </w:r>
      <w:r w:rsidR="00965617">
        <w:t xml:space="preserve">organisation of </w:t>
      </w:r>
      <w:r w:rsidR="00754A8C">
        <w:t>scientific research</w:t>
      </w:r>
      <w:r w:rsidR="00965617">
        <w:t xml:space="preserve"> via a) an increasing specialization and fragmentation of knowledge domains </w:t>
      </w:r>
      <w:r w:rsidR="00914A6B">
        <w:t>and, hence, a</w:t>
      </w:r>
      <w:r w:rsidR="00754A8C">
        <w:t xml:space="preserve">n ongoing </w:t>
      </w:r>
      <w:r w:rsidR="00914A6B">
        <w:t xml:space="preserve">division into different </w:t>
      </w:r>
      <w:r w:rsidR="00754A8C">
        <w:t>(sub)</w:t>
      </w:r>
      <w:r w:rsidR="00914A6B">
        <w:t xml:space="preserve">disciplines </w:t>
      </w:r>
      <w:r w:rsidR="00965617">
        <w:t xml:space="preserve">and b) </w:t>
      </w:r>
      <w:r w:rsidR="00754A8C">
        <w:t xml:space="preserve">experiments </w:t>
      </w:r>
      <w:r w:rsidR="00965617">
        <w:t xml:space="preserve">performed in </w:t>
      </w:r>
      <w:r w:rsidR="00754A8C">
        <w:t xml:space="preserve">laboratory </w:t>
      </w:r>
      <w:r w:rsidR="00965617">
        <w:t xml:space="preserve">contexts of which the </w:t>
      </w:r>
      <w:r w:rsidR="00754A8C">
        <w:t>boundary conditions</w:t>
      </w:r>
      <w:r w:rsidR="00965617">
        <w:t xml:space="preserve"> are controllable and the results are quantifiable</w:t>
      </w:r>
      <w:r w:rsidR="00754A8C">
        <w:t xml:space="preserve"> </w:t>
      </w:r>
      <w:r w:rsidR="00965617">
        <w:t xml:space="preserve">as </w:t>
      </w:r>
      <w:r w:rsidR="00754A8C">
        <w:t xml:space="preserve">exemplary for </w:t>
      </w:r>
      <w:r w:rsidR="006876F0">
        <w:t xml:space="preserve">testing </w:t>
      </w:r>
      <w:r w:rsidR="00965617">
        <w:t xml:space="preserve">scientific </w:t>
      </w:r>
      <w:r w:rsidR="00754A8C">
        <w:t>validity</w:t>
      </w:r>
      <w:r w:rsidR="00914A6B">
        <w:t>.</w:t>
      </w:r>
    </w:p>
    <w:p w:rsidR="00AB2BCE" w:rsidRDefault="00B25362" w:rsidP="00247EF7">
      <w:pPr>
        <w:pStyle w:val="Newparagraph"/>
      </w:pPr>
      <w:r w:rsidRPr="002E04C4">
        <w:t>Actual sustainability challenges are, however, complex</w:t>
      </w:r>
      <w:r w:rsidR="00AB2BCE">
        <w:t>. This implies that</w:t>
      </w:r>
      <w:r w:rsidRPr="002E04C4">
        <w:t xml:space="preserve"> they can be considered </w:t>
      </w:r>
      <w:r w:rsidR="00C82B66" w:rsidRPr="002E04C4">
        <w:t>‘wicked problems’</w:t>
      </w:r>
      <w:r w:rsidR="00AB2BCE">
        <w:t>, which have</w:t>
      </w:r>
      <w:r w:rsidR="006876F0">
        <w:t>, amongst others,</w:t>
      </w:r>
      <w:r w:rsidR="00AB2BCE">
        <w:t xml:space="preserve"> following characteristics </w:t>
      </w:r>
      <w:r w:rsidR="00AB2BCE">
        <w:rPr>
          <w:lang w:val="nl-BE"/>
        </w:rPr>
        <w:fldChar w:fldCharType="begin"/>
      </w:r>
      <w:r w:rsidR="00A05D3B">
        <w:instrText xml:space="preserve"> ADDIN REFMGR.CITE &lt;Refman&gt;&lt;Cite&gt;&lt;Author&gt;Vandenbroeck&lt;/Author&gt;&lt;Year&gt;2012&lt;/Year&gt;&lt;RecNum&gt;535&lt;/RecNum&gt;&lt;IDText&gt;Working with wicked problems&lt;/IDText&gt;&lt;MDL Ref_Type="Book, Whole"&gt;&lt;Ref_Type&gt;Book, Whole&lt;/Ref_Type&gt;&lt;Ref_ID&gt;535&lt;/Ref_ID&gt;&lt;Title_Primary&gt;Working with wicked problems&lt;/Title_Primary&gt;&lt;Authors_Primary&gt;Vandenbroeck,Philippe&lt;/Authors_Primary&gt;&lt;Date_Primary&gt;2012/12/6&lt;/Date_Primary&gt;&lt;Reprint&gt;Not in File&lt;/Reprint&gt;&lt;Publisher&gt;King Baudouin Foundation&lt;/Publisher&gt;&lt;ISSN_ISBN&gt;978-90-5130-797-9&lt;/ISSN_ISBN&gt;&lt;Date_Secondary&gt;2014/3/21&lt;/Date_Secondary&gt;&lt;Web_URL_Link1&gt;file://U:\Document\SuMAT\Bronnen\Wijze Wetenschap\WickedProblems_Online.pdf&lt;/Web_URL_Link1&gt;&lt;Web_URL_Link2&gt;&lt;u&gt;http://www.kbs-frb.be/publication.aspx?id=303257&amp;amp;langtype=1033&lt;/u&gt;&lt;/Web_URL_Link2&gt;&lt;ZZ_WorkformID&gt;2&lt;/ZZ_WorkformID&gt;&lt;/MDL&gt;&lt;/Cite&gt;&lt;/Refman&gt;</w:instrText>
      </w:r>
      <w:r w:rsidR="00AB2BCE">
        <w:rPr>
          <w:lang w:val="nl-BE"/>
        </w:rPr>
        <w:fldChar w:fldCharType="separate"/>
      </w:r>
      <w:r w:rsidR="00AB2BCE" w:rsidRPr="002E04C4">
        <w:rPr>
          <w:noProof/>
        </w:rPr>
        <w:t>(Vandenbroeck 2012)</w:t>
      </w:r>
      <w:r w:rsidR="00AB2BCE">
        <w:rPr>
          <w:lang w:val="nl-BE"/>
        </w:rPr>
        <w:fldChar w:fldCharType="end"/>
      </w:r>
      <w:r w:rsidR="00AB2BCE">
        <w:t>:</w:t>
      </w:r>
    </w:p>
    <w:p w:rsidR="00AB2BCE" w:rsidRDefault="00AB2BCE" w:rsidP="00AB2BCE">
      <w:pPr>
        <w:pStyle w:val="Numberedlist"/>
      </w:pPr>
      <w:r>
        <w:t>their framing is not unequivocal;</w:t>
      </w:r>
    </w:p>
    <w:p w:rsidR="00AB2BCE" w:rsidRDefault="00AB2BCE" w:rsidP="00AB2BCE">
      <w:pPr>
        <w:pStyle w:val="Numberedlist"/>
      </w:pPr>
      <w:r>
        <w:t xml:space="preserve">a set of potential solutions exist; </w:t>
      </w:r>
    </w:p>
    <w:p w:rsidR="00754A8C" w:rsidRDefault="00AB2BCE" w:rsidP="00AB2BCE">
      <w:pPr>
        <w:pStyle w:val="Numberedlist"/>
      </w:pPr>
      <w:r>
        <w:t>solutions are not simply true-or-false, but better or worse.</w:t>
      </w:r>
    </w:p>
    <w:p w:rsidR="00C82B66" w:rsidRDefault="002E04C4" w:rsidP="00247EF7">
      <w:pPr>
        <w:pStyle w:val="Heading4Paragraph"/>
      </w:pPr>
      <w:r w:rsidRPr="00471D5C">
        <w:t>In complex situations, our knowledge i</w:t>
      </w:r>
      <w:r w:rsidR="00471D5C" w:rsidRPr="00471D5C">
        <w:t xml:space="preserve">s at most partial: we know some, but </w:t>
      </w:r>
      <w:r w:rsidR="00471D5C">
        <w:t xml:space="preserve">far from all causes and even less the possible interactions between various causes and initiatives, various actions and reactions. In such situations, </w:t>
      </w:r>
      <w:r w:rsidR="001677F2">
        <w:t>ill thought-out application of scientific knowledge and technological</w:t>
      </w:r>
      <w:r w:rsidRPr="00471D5C">
        <w:t xml:space="preserve"> </w:t>
      </w:r>
      <w:r w:rsidR="001677F2">
        <w:t xml:space="preserve">know-how poses a risk: it can always lead </w:t>
      </w:r>
      <w:r w:rsidR="00DD2292">
        <w:t xml:space="preserve">to </w:t>
      </w:r>
      <w:r w:rsidR="001677F2">
        <w:t>unexpected, irreversi</w:t>
      </w:r>
      <w:r w:rsidR="00627D50">
        <w:t>ble</w:t>
      </w:r>
      <w:r w:rsidR="003C7BAB">
        <w:t xml:space="preserve">, </w:t>
      </w:r>
      <w:r w:rsidR="00627D50">
        <w:t xml:space="preserve">and undesirable consequences (which, </w:t>
      </w:r>
      <w:r w:rsidR="00AE498E">
        <w:t xml:space="preserve">often implicitly </w:t>
      </w:r>
      <w:r w:rsidR="00627D50">
        <w:t xml:space="preserve">from </w:t>
      </w:r>
      <w:r w:rsidR="00AE498E">
        <w:t xml:space="preserve">a disciplinary perspective and explicitly from </w:t>
      </w:r>
      <w:r w:rsidR="00627D50">
        <w:t>an economic perspective</w:t>
      </w:r>
      <w:r w:rsidR="00AE498E">
        <w:t>,</w:t>
      </w:r>
      <w:r w:rsidR="00627D50">
        <w:t xml:space="preserve"> are easily considered ‘externalities’</w:t>
      </w:r>
      <w:r w:rsidR="003C7BAB">
        <w:t xml:space="preserve"> </w:t>
      </w:r>
      <w:r w:rsidR="003C7BAB">
        <w:fldChar w:fldCharType="begin"/>
      </w:r>
      <w:r w:rsidR="00A05D3B">
        <w:instrText xml:space="preserve"> ADDIN REFMGR.CITE &lt;Refman&gt;&lt;Cite&gt;&lt;Author&gt;McMurtry&lt;/Author&gt;&lt;Year&gt;2010&lt;/Year&gt;&lt;RecNum&gt;536&lt;/RecNum&gt;&lt;IDText&gt;Reclaiming Rationality and Scientific Method. the Life-Coherence Principle as Global System Imperative&lt;/IDText&gt;&lt;MDL Ref_Type="Online Source"&gt;&lt;Ref_Type&gt;Online Source&lt;/Ref_Type&gt;&lt;Ref_ID&gt;536&lt;/Ref_ID&gt;&lt;Title_Primary&gt;Reclaiming Rationality and Scientific Method. the Life-Coherence Principle as Global System Imperative&lt;/Title_Primary&gt;&lt;Authors_Primary&gt;McMurtry,John&lt;/Authors_Primary&gt;&lt;Date_Primary&gt;2010/10/5&lt;/Date_Primary&gt;&lt;Keywords&gt;SYSTEM&lt;/Keywords&gt;&lt;Reprint&gt;Not in File&lt;/Reprint&gt;&lt;Web_URL_Link2&gt;&lt;u&gt;http://www.globalresearch.ca/reclaiming-rationality-and-scientific-method/21302&lt;/u&gt;&lt;/Web_URL_Link2&gt;&lt;ZZ_WorkformID&gt;31&lt;/ZZ_WorkformID&gt;&lt;/MDL&gt;&lt;/Cite&gt;&lt;/Refman&gt;</w:instrText>
      </w:r>
      <w:r w:rsidR="003C7BAB">
        <w:fldChar w:fldCharType="separate"/>
      </w:r>
      <w:r w:rsidR="003C7BAB">
        <w:rPr>
          <w:noProof/>
        </w:rPr>
        <w:t>(McMurtry 2010)</w:t>
      </w:r>
      <w:r w:rsidR="003C7BAB">
        <w:fldChar w:fldCharType="end"/>
      </w:r>
      <w:r w:rsidR="00627D50">
        <w:t>)</w:t>
      </w:r>
      <w:r w:rsidR="00247EF7">
        <w:t xml:space="preserve">. </w:t>
      </w:r>
      <w:r w:rsidR="001677F2">
        <w:t>Even stronger, many environmental problems are to be understood as manifestations of technological interventions in the world</w:t>
      </w:r>
      <w:r w:rsidR="00D84C49">
        <w:t xml:space="preserve"> </w:t>
      </w:r>
      <w:r w:rsidR="002815F6">
        <w:fldChar w:fldCharType="begin"/>
      </w:r>
      <w:r w:rsidR="00A05D3B">
        <w:instrText xml:space="preserve"> ADDIN REFMGR.CITE &lt;Refman&gt;&lt;Cite&gt;&lt;Author&gt;EEA&lt;/Author&gt;&lt;Year&gt;2010&lt;/Year&gt;&lt;RecNum&gt;113&lt;/RecNum&gt;&lt;IDText&gt;accelerating technological change: racing into the unknown&lt;/IDText&gt;&lt;MDL Ref_Type="Report"&gt;&lt;Ref_Type&gt;Report&lt;/Ref_Type&gt;&lt;Ref_ID&gt;113&lt;/Ref_ID&gt;&lt;Title_Primary&gt;accelerating technological change: racing into the unknown&lt;/Title_Primary&gt;&lt;Authors_Primary&gt;EEA&lt;/Authors_Primary&gt;&lt;Date_Primary&gt;2010&lt;/Date_Primary&gt;&lt;Reprint&gt;Not in File&lt;/Reprint&gt;&lt;Publisher&gt;European Environment Agency&lt;/Publisher&gt;&lt;Web_URL_Link1&gt;internal-pdf://accelerating-technological-change-racing-into-1615991296/accelerating-technological-change-racing-into.pdf&lt;/Web_URL_Link1&gt;&lt;ZZ_WorkformID&gt;24&lt;/ZZ_WorkformID&gt;&lt;/MDL&gt;&lt;/Cite&gt;&lt;Cite&gt;&lt;Author&gt;EEA&lt;/Author&gt;&lt;Year&gt;2013&lt;/Year&gt;&lt;RecNum&gt;5&lt;/RecNum&gt;&lt;IDText&gt;Late lessons from early warnings: science, precaution, innovation&lt;/IDText&gt;&lt;MDL Ref_Type="Report"&gt;&lt;Ref_Type&gt;Report&lt;/Ref_Type&gt;&lt;Ref_ID&gt;5&lt;/Ref_ID&gt;&lt;Title_Primary&gt;Late lessons from early warnings: science, precaution, innovation&lt;/Title_Primary&gt;&lt;Authors_Primary&gt;EEA&lt;/Authors_Primary&gt;&lt;Date_Primary&gt;2013&lt;/Date_Primary&gt;&lt;Reprint&gt;Not in File&lt;/Reprint&gt;&lt;ISSN_ISBN&gt;1725-9177&lt;/ISSN_ISBN&gt;&lt;Web_URL&gt;&lt;u&gt;http://www.eea.europa.eu/publications/late-lessons-2&lt;/u&gt;&lt;/Web_URL&gt;&lt;ZZ_WorkformID&gt;24&lt;/ZZ_WorkformID&gt;&lt;/MDL&gt;&lt;/Cite&gt;&lt;/Refman&gt;</w:instrText>
      </w:r>
      <w:r w:rsidR="002815F6">
        <w:fldChar w:fldCharType="separate"/>
      </w:r>
      <w:r w:rsidR="002815F6">
        <w:rPr>
          <w:noProof/>
        </w:rPr>
        <w:t>(EEA 2010;EEA 2013)</w:t>
      </w:r>
      <w:r w:rsidR="002815F6">
        <w:fldChar w:fldCharType="end"/>
      </w:r>
      <w:r w:rsidR="001677F2">
        <w:t xml:space="preserve">. </w:t>
      </w:r>
      <w:r w:rsidR="001677F2" w:rsidRPr="001677F2">
        <w:t>Most research</w:t>
      </w:r>
      <w:r w:rsidR="001677F2">
        <w:t>ers</w:t>
      </w:r>
      <w:r w:rsidR="001677F2" w:rsidRPr="001677F2">
        <w:t xml:space="preserve">, however, do not get to the question whether </w:t>
      </w:r>
      <w:r w:rsidR="001677F2">
        <w:t xml:space="preserve">their scientific or technological intervention does effectively more good than harm (and who receives </w:t>
      </w:r>
      <w:r w:rsidR="00720C5A">
        <w:t xml:space="preserve">either </w:t>
      </w:r>
      <w:r w:rsidR="001677F2">
        <w:t xml:space="preserve">the good </w:t>
      </w:r>
      <w:r w:rsidR="00720C5A">
        <w:t xml:space="preserve">or </w:t>
      </w:r>
      <w:r w:rsidR="001677F2">
        <w:t>the harmful part).</w:t>
      </w:r>
      <w:r w:rsidR="00720C5A">
        <w:t xml:space="preserve"> This is obviously related </w:t>
      </w:r>
      <w:r w:rsidR="00DD2292">
        <w:t>to the fact that current</w:t>
      </w:r>
      <w:r w:rsidR="00720C5A">
        <w:t xml:space="preserve"> regulation and </w:t>
      </w:r>
      <w:r w:rsidR="00DD2292">
        <w:t xml:space="preserve">governance of knowledge and technology basically overlook </w:t>
      </w:r>
      <w:r w:rsidR="00627D50">
        <w:t xml:space="preserve">and are not really bothered by </w:t>
      </w:r>
      <w:r w:rsidR="00DD2292">
        <w:t xml:space="preserve">the possibility </w:t>
      </w:r>
      <w:r w:rsidR="007B2608">
        <w:t xml:space="preserve">a) </w:t>
      </w:r>
      <w:r w:rsidR="00DD2292">
        <w:t>that the benefit-cost ratio may be smaller than 1</w:t>
      </w:r>
      <w:r w:rsidR="00193AC5">
        <w:t xml:space="preserve"> </w:t>
      </w:r>
      <w:r w:rsidR="007B2608">
        <w:t>or b) the distribution of benefits and costs is unfair</w:t>
      </w:r>
      <w:r w:rsidR="00193AC5">
        <w:t xml:space="preserve"> </w:t>
      </w:r>
      <w:r w:rsidR="00DD2292">
        <w:fldChar w:fldCharType="begin"/>
      </w:r>
      <w:r w:rsidR="00A05D3B">
        <w:instrText xml:space="preserve"> ADDIN REFMGR.CITE &lt;Refman&gt;&lt;Cite&gt;&lt;Author&gt;Rommetveit&lt;/Author&gt;&lt;Year&gt;2013&lt;/Year&gt;&lt;RecNum&gt;424&lt;/RecNum&gt;&lt;IDText&gt;What can history teach us about the prospects of a European Research Area?&lt;/IDText&gt;&lt;MDL Ref_Type="Report"&gt;&lt;Ref_Type&gt;Report&lt;/Ref_Type&gt;&lt;Ref_ID&gt;424&lt;/Ref_ID&gt;&lt;Title_Primary&gt;What can history teach us about the prospects of a European Research Area?&lt;/Title_Primary&gt;&lt;Authors_Primary&gt;Rommetveit,Kjetil&lt;/Authors_Primary&gt;&lt;Authors_Primary&gt;Strand,Roger&lt;/Authors_Primary&gt;&lt;Authors_Primary&gt;Felland,Ragnar&lt;/Authors_Primary&gt;&lt;Authors_Primary&gt;Funtowicz,Silvio&lt;/Authors_Primary&gt;&lt;Date_Primary&gt;2013/2&lt;/Date_Primary&gt;&lt;Reprint&gt;Not in File&lt;/Reprint&gt;&lt;Authors_Secondary&gt;Saltelli,Andrea&lt;/Authors_Secondary&gt;&lt;Title_Series&gt;Report procured by the European Commission-Joint Research Centre, Institute for the protection and the Security of the Citizen (Procurement procedure IPSC/2011/03/01/NC)&lt;/Title_Series&gt;&lt;Web_URL_Link1&gt;file://U:\Document\SuMAT\Bronnen\Transitie\Histera_final_report_25.pdf&lt;/Web_URL_Link1&gt;&lt;ZZ_WorkformID&gt;24&lt;/ZZ_WorkformID&gt;&lt;/MDL&gt;&lt;/Cite&gt;&lt;Cite&gt;&lt;Author&gt;McMurtry&lt;/Author&gt;&lt;Year&gt;2010&lt;/Year&gt;&lt;RecNum&gt;536&lt;/RecNum&gt;&lt;IDText&gt;Reclaiming Rationality and Scientific Method. the Life-Coherence Principle as Global System Imperative&lt;/IDText&gt;&lt;MDL Ref_Type="Online Source"&gt;&lt;Ref_Type&gt;Online Source&lt;/Ref_Type&gt;&lt;Ref_ID&gt;536&lt;/Ref_ID&gt;&lt;Title_Primary&gt;Reclaiming Rationality and Scientific Method. the Life-Coherence Principle as Global System Imperative&lt;/Title_Primary&gt;&lt;Authors_Primary&gt;McMurtry,John&lt;/Authors_Primary&gt;&lt;Date_Primary&gt;2010/10/5&lt;/Date_Primary&gt;&lt;Keywords&gt;SYSTEM&lt;/Keywords&gt;&lt;Reprint&gt;Not in File&lt;/Reprint&gt;&lt;Web_URL_Link2&gt;&lt;u&gt;http://www.globalresearch.ca/reclaiming-rationality-and-scientific-method/21302&lt;/u&gt;&lt;/Web_URL_Link2&gt;&lt;ZZ_WorkformID&gt;31&lt;/ZZ_WorkformID&gt;&lt;/MDL&gt;&lt;/Cite&gt;&lt;/Refman&gt;</w:instrText>
      </w:r>
      <w:r w:rsidR="00DD2292">
        <w:fldChar w:fldCharType="separate"/>
      </w:r>
      <w:r w:rsidR="00ED0E9B">
        <w:rPr>
          <w:noProof/>
        </w:rPr>
        <w:t>(McMurtry 2010;Rommetveit, Strand, Felland, and Funtowicz 2013)</w:t>
      </w:r>
      <w:r w:rsidR="00DD2292">
        <w:fldChar w:fldCharType="end"/>
      </w:r>
      <w:r w:rsidR="00720C5A">
        <w:t>.</w:t>
      </w:r>
      <w:r w:rsidR="008523A0">
        <w:rPr>
          <w:noProof/>
        </w:rPr>
        <w:t xml:space="preserve"> </w:t>
      </w:r>
      <w:r w:rsidR="0094588F">
        <w:rPr>
          <w:noProof/>
        </w:rPr>
        <w:t>The emergence, since the latter part of the twentieth century, of</w:t>
      </w:r>
      <w:r w:rsidR="008523A0">
        <w:rPr>
          <w:noProof/>
        </w:rPr>
        <w:t xml:space="preserve"> </w:t>
      </w:r>
      <w:r w:rsidR="007B2608">
        <w:rPr>
          <w:noProof/>
        </w:rPr>
        <w:t xml:space="preserve">a lively STS (Social Studies of Science) community and efforts to promote and perform </w:t>
      </w:r>
      <w:r w:rsidR="008523A0">
        <w:rPr>
          <w:noProof/>
        </w:rPr>
        <w:t>“post-normal scie</w:t>
      </w:r>
      <w:r w:rsidR="00193AC5">
        <w:rPr>
          <w:noProof/>
        </w:rPr>
        <w:t>n</w:t>
      </w:r>
      <w:r w:rsidR="008523A0">
        <w:rPr>
          <w:noProof/>
        </w:rPr>
        <w:t>ce</w:t>
      </w:r>
      <w:r w:rsidR="00193AC5">
        <w:rPr>
          <w:noProof/>
        </w:rPr>
        <w:t xml:space="preserve">” </w:t>
      </w:r>
      <w:r w:rsidR="00193AC5">
        <w:rPr>
          <w:noProof/>
        </w:rPr>
        <w:fldChar w:fldCharType="begin"/>
      </w:r>
      <w:r w:rsidR="00A05D3B">
        <w:rPr>
          <w:noProof/>
        </w:rPr>
        <w:instrText xml:space="preserve"> ADDIN REFMGR.CITE &lt;Refman&gt;&lt;Cite&gt;&lt;Author&gt;Funtowicz&lt;/Author&gt;&lt;Year&gt;1991&lt;/Year&gt;&lt;RecNum&gt;662&lt;/RecNum&gt;&lt;IDText&gt;A new scientific methodology for global environmental issues&lt;/IDText&gt;&lt;MDL Ref_Type="Book Chapter"&gt;&lt;Ref_Type&gt;Book Chapter&lt;/Ref_Type&gt;&lt;Ref_ID&gt;662&lt;/Ref_ID&gt;&lt;Title_Primary&gt;A new scientific methodology for global environmental issues&lt;/Title_Primary&gt;&lt;Authors_Primary&gt;Funtowicz,Silvio&lt;/Authors_Primary&gt;&lt;Authors_Primary&gt;Ravetz,Jerome R.&lt;/Authors_Primary&gt;&lt;Date_Primary&gt;1991&lt;/Date_Primary&gt;&lt;Keywords&gt;Methodologies&lt;/Keywords&gt;&lt;Keywords&gt;economics&lt;/Keywords&gt;&lt;Keywords&gt;Sustainability&lt;/Keywords&gt;&lt;Reprint&gt;Not in File&lt;/Reprint&gt;&lt;Start_Page&gt;137&lt;/Start_Page&gt;&lt;End_Page&gt;152&lt;/End_Page&gt;&lt;Title_Secondary&gt;Ecological Economics: The Science and managment of Sustainability&lt;/Title_Secondary&gt;&lt;Authors_Secondary&gt;Costanza ,Robert&lt;/Authors_Secondary&gt;&lt;Pub_Place&gt;New York&lt;/Pub_Place&gt;&lt;Publisher&gt;Columbia university Press&lt;/Publisher&gt;&lt;ZZ_WorkformID&gt;3&lt;/ZZ_WorkformID&gt;&lt;/MDL&gt;&lt;/Cite&gt;&lt;/Refman&gt;</w:instrText>
      </w:r>
      <w:r w:rsidR="00193AC5">
        <w:rPr>
          <w:noProof/>
        </w:rPr>
        <w:fldChar w:fldCharType="separate"/>
      </w:r>
      <w:r w:rsidR="00193AC5">
        <w:rPr>
          <w:noProof/>
        </w:rPr>
        <w:t>(Funtowicz and Ravetz 1991:137-152)</w:t>
      </w:r>
      <w:r w:rsidR="00193AC5">
        <w:rPr>
          <w:noProof/>
        </w:rPr>
        <w:fldChar w:fldCharType="end"/>
      </w:r>
      <w:r w:rsidR="00193AC5">
        <w:rPr>
          <w:noProof/>
        </w:rPr>
        <w:t>, risk and uncertainty research</w:t>
      </w:r>
      <w:r w:rsidR="00374369">
        <w:rPr>
          <w:noProof/>
        </w:rPr>
        <w:t>, technology assessment, foresight studies</w:t>
      </w:r>
      <w:r w:rsidR="007B2608">
        <w:rPr>
          <w:noProof/>
        </w:rPr>
        <w:t xml:space="preserve"> and transdisciplinary</w:t>
      </w:r>
      <w:r w:rsidR="0094588F">
        <w:rPr>
          <w:noProof/>
        </w:rPr>
        <w:t xml:space="preserve"> research did not change the fact that </w:t>
      </w:r>
      <w:r w:rsidR="00193AC5" w:rsidRPr="00193AC5">
        <w:rPr>
          <w:noProof/>
        </w:rPr>
        <w:t>only a minority</w:t>
      </w:r>
      <w:r w:rsidR="0094588F">
        <w:rPr>
          <w:noProof/>
        </w:rPr>
        <w:t xml:space="preserve"> within the research community are in a position to act as if they </w:t>
      </w:r>
      <w:r w:rsidR="00193AC5" w:rsidRPr="00193AC5">
        <w:rPr>
          <w:noProof/>
        </w:rPr>
        <w:t xml:space="preserve">acknowledge the </w:t>
      </w:r>
      <w:r w:rsidR="000E7E23">
        <w:rPr>
          <w:noProof/>
        </w:rPr>
        <w:t xml:space="preserve">non-neutrality and </w:t>
      </w:r>
      <w:r w:rsidR="00193AC5" w:rsidRPr="00193AC5">
        <w:rPr>
          <w:noProof/>
        </w:rPr>
        <w:t>risks of scientific and technological bias and hubris</w:t>
      </w:r>
      <w:r w:rsidR="00193AC5" w:rsidRPr="00193AC5">
        <w:rPr>
          <w:noProof/>
          <w:vertAlign w:val="superscript"/>
        </w:rPr>
        <w:footnoteReference w:id="7"/>
      </w:r>
      <w:r w:rsidR="00FA514D">
        <w:rPr>
          <w:noProof/>
        </w:rPr>
        <w:t xml:space="preserve"> </w:t>
      </w:r>
      <w:r w:rsidR="00FA514D">
        <w:rPr>
          <w:noProof/>
        </w:rPr>
        <w:fldChar w:fldCharType="begin">
          <w:fldData xml:space="preserve">PFJlZm1hbj48Q2l0ZT48QXV0aG9yPkJyYW5kdDwvQXV0aG9yPjxZZWFyPjIwMTM8L1llYXI+PFJl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</w:fldData>
        </w:fldChar>
      </w:r>
      <w:r w:rsidR="00A05D3B">
        <w:rPr>
          <w:noProof/>
        </w:rPr>
        <w:instrText xml:space="preserve"> ADDIN REFMGR.CITE </w:instrText>
      </w:r>
      <w:r w:rsidR="00A05D3B">
        <w:rPr>
          <w:noProof/>
        </w:rPr>
        <w:fldChar w:fldCharType="begin">
          <w:fldData xml:space="preserve">PFJlZm1hbj48Q2l0ZT48QXV0aG9yPkJyYW5kdDwvQXV0aG9yPjxZZWFyPjIwMTM8L1llYXI+PFJl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</w:fldData>
        </w:fldChar>
      </w:r>
      <w:r w:rsidR="00A05D3B">
        <w:rPr>
          <w:noProof/>
        </w:rPr>
        <w:instrText xml:space="preserve"> ADDIN EN.CITE.DATA </w:instrText>
      </w:r>
      <w:r w:rsidR="00A05D3B">
        <w:rPr>
          <w:noProof/>
        </w:rPr>
      </w:r>
      <w:r w:rsidR="00A05D3B">
        <w:rPr>
          <w:noProof/>
        </w:rPr>
        <w:fldChar w:fldCharType="end"/>
      </w:r>
      <w:r w:rsidR="00FA514D">
        <w:rPr>
          <w:noProof/>
        </w:rPr>
      </w:r>
      <w:r w:rsidR="00FA514D">
        <w:rPr>
          <w:noProof/>
        </w:rPr>
        <w:fldChar w:fldCharType="separate"/>
      </w:r>
      <w:r w:rsidR="00CA0187">
        <w:rPr>
          <w:noProof/>
        </w:rPr>
        <w:t>(Brandt et al. 2013, 92:1-15;Cornell, Berkhout, Tuinstra, Tábara, Jäger, Chabay, de Wit, Langlais, Mills, Moll, Otto, Petersen, Pohl, and van Kerkhoff 2013, 28:60-70;Diedrich et al. 2011, 14:935-939;Jahn, Bergmann, and Keil 2012, 79:1-10)</w:t>
      </w:r>
      <w:r w:rsidR="00FA514D">
        <w:rPr>
          <w:noProof/>
        </w:rPr>
        <w:fldChar w:fldCharType="end"/>
      </w:r>
    </w:p>
    <w:p w:rsidR="00F421B5" w:rsidRDefault="000F5849" w:rsidP="00F421B5">
      <w:pPr>
        <w:pStyle w:val="Titre1"/>
      </w:pPr>
      <w:r>
        <w:t xml:space="preserve">Responsible </w:t>
      </w:r>
      <w:r w:rsidR="00F421B5">
        <w:t>Research and innovation</w:t>
      </w:r>
    </w:p>
    <w:p w:rsidR="00C82B66" w:rsidRDefault="000F5849" w:rsidP="00F421B5">
      <w:pPr>
        <w:pStyle w:val="Titre2"/>
      </w:pPr>
      <w:r>
        <w:t>Normative anchor points</w:t>
      </w:r>
    </w:p>
    <w:p w:rsidR="00AA10DB" w:rsidRDefault="006876F0" w:rsidP="006876F0">
      <w:pPr>
        <w:pStyle w:val="Paragraph"/>
      </w:pPr>
      <w:r w:rsidRPr="002133A2">
        <w:t xml:space="preserve">‘Sustainable development’ pops up as a guiding principle in the mission statement of many public and private research organisations. </w:t>
      </w:r>
      <w:r w:rsidR="004370D8">
        <w:t>Though the concept has been extensively discussed in global sustainability research</w:t>
      </w:r>
      <w:r w:rsidR="00572EB5">
        <w:t xml:space="preserve"> </w:t>
      </w:r>
      <w:r w:rsidR="00572EB5">
        <w:fldChar w:fldCharType="begin">
          <w:fldData xml:space="preserve">PFJlZm1hbj48Q2l0ZT48QXV0aG9yPkdyaWdnczwvQXV0aG9yPjxZZWFyPjIwMTM8L1llYXI+PFJl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</w:fldData>
        </w:fldChar>
      </w:r>
      <w:r w:rsidR="00A05D3B">
        <w:instrText xml:space="preserve"> ADDIN REFMGR.CITE </w:instrText>
      </w:r>
      <w:r w:rsidR="00A05D3B">
        <w:fldChar w:fldCharType="begin">
          <w:fldData xml:space="preserve">PFJlZm1hbj48Q2l0ZT48QXV0aG9yPkdyaWdnczwvQXV0aG9yPjxZZWFyPjIwMTM8L1llYXI+PFJl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</w:fldData>
        </w:fldChar>
      </w:r>
      <w:r w:rsidR="00A05D3B">
        <w:instrText xml:space="preserve"> ADDIN EN.CITE.DATA </w:instrText>
      </w:r>
      <w:r w:rsidR="00A05D3B">
        <w:fldChar w:fldCharType="end"/>
      </w:r>
      <w:r w:rsidR="00572EB5">
        <w:fldChar w:fldCharType="separate"/>
      </w:r>
      <w:r w:rsidR="00AA10DB">
        <w:rPr>
          <w:noProof/>
        </w:rPr>
        <w:t>(Clark and Dickson 2003, 100:8059-8061;Dedeurwaerdere 2014;Dietz and Neumayer 2007, 61:617-626;Griggs et al. 2013, 495:305-307)</w:t>
      </w:r>
      <w:r w:rsidR="00572EB5">
        <w:fldChar w:fldCharType="end"/>
      </w:r>
      <w:r w:rsidR="003E0BDB">
        <w:t>, in mos</w:t>
      </w:r>
      <w:r w:rsidRPr="002133A2">
        <w:t xml:space="preserve">t cases the </w:t>
      </w:r>
      <w:r w:rsidR="00BA01B8">
        <w:t>normative content</w:t>
      </w:r>
      <w:r w:rsidRPr="002133A2">
        <w:t xml:space="preserve"> framing this concept is </w:t>
      </w:r>
      <w:r w:rsidR="004370D8">
        <w:t xml:space="preserve">hardly </w:t>
      </w:r>
      <w:r w:rsidRPr="002133A2">
        <w:t xml:space="preserve">made </w:t>
      </w:r>
      <w:r w:rsidR="00657C97">
        <w:t>explicit</w:t>
      </w:r>
      <w:r w:rsidR="00374369" w:rsidRPr="00374369">
        <w:t xml:space="preserve"> </w:t>
      </w:r>
      <w:r w:rsidR="00374369">
        <w:t>in Western research performing organisations</w:t>
      </w:r>
      <w:r w:rsidRPr="002133A2">
        <w:t>, neither to their employees, nor to their stakeholders.</w:t>
      </w:r>
      <w:r w:rsidR="00AA10DB">
        <w:t xml:space="preserve"> </w:t>
      </w:r>
    </w:p>
    <w:p w:rsidR="006876F0" w:rsidRPr="006876F0" w:rsidRDefault="003E0BDB" w:rsidP="006876F0">
      <w:pPr>
        <w:pStyle w:val="Paragraph"/>
      </w:pPr>
      <w:r>
        <w:t>W</w:t>
      </w:r>
      <w:r w:rsidR="001C26BA">
        <w:t xml:space="preserve">e argue in this section for strong sustainability as a normative anchor point for the ecological dimension of sustainable development, </w:t>
      </w:r>
      <w:r w:rsidR="005137FD">
        <w:t>equality</w:t>
      </w:r>
      <w:r w:rsidR="001C26BA">
        <w:t xml:space="preserve"> for its social dimension and a-growth for its economic dimension</w:t>
      </w:r>
      <w:r>
        <w:rPr>
          <w:rStyle w:val="Appelnotedebasdep"/>
        </w:rPr>
        <w:footnoteReference w:id="8"/>
      </w:r>
      <w:r w:rsidR="001C26BA">
        <w:t>.</w:t>
      </w:r>
      <w:r w:rsidR="00AA10DB">
        <w:t xml:space="preserve"> </w:t>
      </w:r>
    </w:p>
    <w:p w:rsidR="00C82B66" w:rsidRDefault="006F3A86" w:rsidP="00F421B5">
      <w:pPr>
        <w:pStyle w:val="Titre3"/>
      </w:pPr>
      <w:r>
        <w:t xml:space="preserve">Strong sustainability as </w:t>
      </w:r>
      <w:r w:rsidR="00C82B66">
        <w:t>normative anchor point for the ecological dimension</w:t>
      </w:r>
    </w:p>
    <w:p w:rsidR="004F01D7" w:rsidRDefault="006876F0" w:rsidP="006876F0">
      <w:pPr>
        <w:pStyle w:val="Paragraph"/>
      </w:pPr>
      <w:r>
        <w:t xml:space="preserve">With respect </w:t>
      </w:r>
      <w:r w:rsidR="000F5849">
        <w:t xml:space="preserve">to the ecological dimension of the research and innovation community’s </w:t>
      </w:r>
      <w:r w:rsidR="003E0BDB">
        <w:t>responsibility</w:t>
      </w:r>
      <w:r>
        <w:t xml:space="preserve">, the distinction between </w:t>
      </w:r>
      <w:r w:rsidR="002133A2" w:rsidRPr="002133A2">
        <w:t xml:space="preserve">‘weak’ and ‘strong’ </w:t>
      </w:r>
      <w:r>
        <w:t xml:space="preserve">sustainability is important. </w:t>
      </w:r>
      <w:r w:rsidR="002133A2" w:rsidRPr="002133A2">
        <w:t xml:space="preserve">The ‘weak’ version is based on the vision that economic growth can be decoupled from an increasing use of natural capital </w:t>
      </w:r>
      <w:r w:rsidR="002133A2" w:rsidRPr="002133A2">
        <w:fldChar w:fldCharType="begin"/>
      </w:r>
      <w:r w:rsidR="00A05D3B">
        <w:instrText xml:space="preserve"> ADDIN REFMGR.CITE &lt;Refman&gt;&lt;Cite&gt;&lt;Author&gt;Dedeurwaerdere&lt;/Author&gt;&lt;Year&gt;2013&lt;/Year&gt;&lt;RecNum&gt;4&lt;/RecNum&gt;&lt;IDText&gt;Sustainability Science for Strong Sustainability&lt;/IDText&gt;&lt;MDL Ref_Type="Report"&gt;&lt;Ref_Type&gt;Report&lt;/Ref_Type&gt;&lt;Ref_ID&gt;4&lt;/Ref_ID&gt;&lt;Title_Primary&gt;Sustainability Science for Strong Sustainability&lt;/Title_Primary&gt;&lt;Authors_Primary&gt;Dedeurwaerdere,Tom&lt;/Authors_Primary&gt;&lt;Date_Primary&gt;2013/1/11&lt;/Date_Primary&gt;&lt;Reprint&gt;Not in File&lt;/Reprint&gt;&lt;Publisher&gt;Universit&amp;#xE9; catholique de louvain and Fonds National de la Recherche Scientifique, FSR-FNRS&lt;/Publisher&gt;&lt;Web_URL_Link1&gt;file://U:\Document\Bronnen\Wijze Wetenschap\2013 01 11_sustainability science-EN.pdf&lt;/Web_URL_Link1&gt;&lt;ZZ_WorkformID&gt;24&lt;/ZZ_WorkformID&gt;&lt;/MDL&gt;&lt;/Cite&gt;&lt;/Refman&gt;</w:instrText>
      </w:r>
      <w:r w:rsidR="002133A2" w:rsidRPr="002133A2">
        <w:fldChar w:fldCharType="separate"/>
      </w:r>
      <w:r w:rsidR="002133A2" w:rsidRPr="002133A2">
        <w:rPr>
          <w:noProof/>
        </w:rPr>
        <w:t>(Dedeurwaerdere 2013)</w:t>
      </w:r>
      <w:r w:rsidR="002133A2" w:rsidRPr="002133A2">
        <w:fldChar w:fldCharType="end"/>
      </w:r>
      <w:r w:rsidR="002133A2" w:rsidRPr="002133A2">
        <w:t xml:space="preserve">. Corresponding indicators are based on the normative question how many natural resources we can use now and how many we should invest in manmade technological capital in order to be capable to increase consumption later on—when non-renewable natural resources will be exhausted </w:t>
      </w:r>
      <w:r w:rsidR="002133A2" w:rsidRPr="002133A2">
        <w:fldChar w:fldCharType="begin"/>
      </w:r>
      <w:r w:rsidR="00A05D3B">
        <w:instrText xml:space="preserve"> ADDIN REFMGR.CITE &lt;Refman&gt;&lt;Cite&gt;&lt;Author&gt;Dietz&lt;/Author&gt;&lt;Year&gt;2007&lt;/Year&gt;&lt;RecNum&gt;429&lt;/RecNum&gt;&lt;IDText&gt;Weak and strong sustainability in the SEEA: concepts and measurement&lt;/IDText&gt;&lt;MDL Ref_Type="Journal"&gt;&lt;Ref_Type&gt;Journal&lt;/Ref_Type&gt;&lt;Ref_ID&gt;429&lt;/Ref_ID&gt;&lt;Title_Primary&gt;Weak and strong sustainability in the SEEA: concepts and measurement&lt;/Title_Primary&gt;&lt;Authors_Primary&gt;Dietz,S&lt;/Authors_Primary&gt;&lt;Authors_Primary&gt;Neumayer,E.&lt;/Authors_Primary&gt;&lt;Date_Primary&gt;2007&lt;/Date_Primary&gt;&lt;Keywords&gt;Sustainability&lt;/Keywords&gt;&lt;Reprint&gt;Not in File&lt;/Reprint&gt;&lt;Start_Page&gt;617&lt;/Start_Page&gt;&lt;End_Page&gt;626&lt;/End_Page&gt;&lt;Periodical&gt;Ecological Economics&lt;/Periodical&gt;&lt;Volume&gt;61&lt;/Volume&gt;&lt;Issue&gt;4&lt;/Issue&gt;&lt;ZZ_JournalFull&gt;&lt;f name="System"&gt;Ecological Economics&lt;/f&gt;&lt;/ZZ_JournalFull&gt;&lt;ZZ_WorkformID&gt;1&lt;/ZZ_WorkformID&gt;&lt;/MDL&gt;&lt;/Cite&gt;&lt;/Refman&gt;</w:instrText>
      </w:r>
      <w:r w:rsidR="002133A2" w:rsidRPr="002133A2">
        <w:fldChar w:fldCharType="separate"/>
      </w:r>
      <w:r w:rsidR="002133A2" w:rsidRPr="002133A2">
        <w:rPr>
          <w:noProof/>
        </w:rPr>
        <w:t>(Dietz and Neumayer 2007, 61:617-626)</w:t>
      </w:r>
      <w:r w:rsidR="002133A2" w:rsidRPr="002133A2">
        <w:fldChar w:fldCharType="end"/>
      </w:r>
      <w:r w:rsidR="002133A2" w:rsidRPr="002133A2">
        <w:t xml:space="preserve">. It presupposes that the degree of substitutability between renewable and </w:t>
      </w:r>
      <w:r w:rsidR="0034256A" w:rsidRPr="002133A2">
        <w:t>non-renewable</w:t>
      </w:r>
      <w:r w:rsidR="002133A2" w:rsidRPr="002133A2">
        <w:t xml:space="preserve"> resources and between manmade and natural capital will always suffice to realise required utility. It does hardly recognize absolute limits of stocks of natural resources.</w:t>
      </w:r>
    </w:p>
    <w:p w:rsidR="004F01D7" w:rsidRDefault="002133A2" w:rsidP="006F3A86">
      <w:pPr>
        <w:pStyle w:val="Newparagraph"/>
      </w:pPr>
      <w:r w:rsidRPr="002133A2">
        <w:t xml:space="preserve">The ‘strong’ version of sustainable development takes absolute limits of the earthly natural capital as a starting point </w:t>
      </w:r>
      <w:r w:rsidRPr="002133A2">
        <w:fldChar w:fldCharType="begin"/>
      </w:r>
      <w:r w:rsidR="00A05D3B">
        <w:instrText xml:space="preserve"> ADDIN REFMGR.CITE &lt;Refman&gt;&lt;Cite&gt;&lt;Author&gt;Dedeurwaerdere&lt;/Author&gt;&lt;Year&gt;2013&lt;/Year&gt;&lt;RecNum&gt;4&lt;/RecNum&gt;&lt;IDText&gt;Sustainability Science for Strong Sustainability&lt;/IDText&gt;&lt;MDL Ref_Type="Report"&gt;&lt;Ref_Type&gt;Report&lt;/Ref_Type&gt;&lt;Ref_ID&gt;4&lt;/Ref_ID&gt;&lt;Title_Primary&gt;Sustainability Science for Strong Sustainability&lt;/Title_Primary&gt;&lt;Authors_Primary&gt;Dedeurwaerdere,Tom&lt;/Authors_Primary&gt;&lt;Date_Primary&gt;2013/1/11&lt;/Date_Primary&gt;&lt;Reprint&gt;Not in File&lt;/Reprint&gt;&lt;Publisher&gt;Universit&amp;#xE9; catholique de louvain and Fonds National de la Recherche Scientifique, FSR-FNRS&lt;/Publisher&gt;&lt;Web_URL_Link1&gt;file://U:\Document\Bronnen\Wijze Wetenschap\2013 01 11_sustainability science-EN.pdf&lt;/Web_URL_Link1&gt;&lt;ZZ_WorkformID&gt;24&lt;/ZZ_WorkformID&gt;&lt;/MDL&gt;&lt;/Cite&gt;&lt;/Refman&gt;</w:instrText>
      </w:r>
      <w:r w:rsidRPr="002133A2">
        <w:fldChar w:fldCharType="separate"/>
      </w:r>
      <w:r w:rsidRPr="002133A2">
        <w:rPr>
          <w:noProof/>
        </w:rPr>
        <w:t>(Dedeurwaerdere 2013)</w:t>
      </w:r>
      <w:r w:rsidRPr="002133A2">
        <w:fldChar w:fldCharType="end"/>
      </w:r>
      <w:r w:rsidRPr="002133A2">
        <w:t xml:space="preserve">. It assumes that possibilities to substitute are limited and that transgression of some absolute limits of natural capital pose a threat to the sustainability of societies. It does, in other words, acknowledge that tipping points exist, transcendence of which can cause irreversible damage </w:t>
      </w:r>
      <w:r w:rsidRPr="002133A2">
        <w:fldChar w:fldCharType="begin"/>
      </w:r>
      <w:r w:rsidR="00A05D3B">
        <w:instrText xml:space="preserve"> ADDIN REFMGR.CITE &lt;Refman&gt;&lt;Cite&gt;&lt;Author&gt;Barnosky&lt;/Author&gt;&lt;Year&gt;2012&lt;/Year&gt;&lt;RecNum&gt;430&lt;/RecNum&gt;&lt;IDText&gt;Approaching a state shift in earth&amp;apos;s biosphere&lt;/IDText&gt;&lt;MDL Ref_Type="Journal"&gt;&lt;Ref_Type&gt;Journal&lt;/Ref_Type&gt;&lt;Ref_ID&gt;430&lt;/Ref_ID&gt;&lt;Title_Primary&gt;Approaching a state shift in earth&amp;apos;s biosphere&lt;/Title_Primary&gt;&lt;Authors_Primary&gt;Barnosky,A.D.&lt;/Authors_Primary&gt;&lt;Authors_Primary&gt;Hadly,E.A.&lt;/Authors_Primary&gt;&lt;Authors_Primary&gt;Bascompte,J.&lt;/Authors_Primary&gt;&lt;Authors_Primary&gt;Berlow,E.L.&lt;/Authors_Primary&gt;&lt;Authors_Primary&gt;Brown,J.H.&lt;/Authors_Primary&gt;&lt;Authors_Primary&gt;Fortelius,M.&lt;/Authors_Primary&gt;&lt;Authors_Primary&gt;Getz,W.M.&lt;/Authors_Primary&gt;&lt;Authors_Primary&gt;Harte,J.&lt;/Authors_Primary&gt;&lt;Authors_Primary&gt;Hastings,A.&lt;/Authors_Primary&gt;&lt;Authors_Primary&gt;Marquet,P.A.&lt;/Authors_Primary&gt;&lt;Authors_Primary&gt;Martinez,N.D.&lt;/Authors_Primary&gt;&lt;Authors_Primary&gt;Mooers,A.&lt;/Authors_Primary&gt;&lt;Authors_Primary&gt;Roopnarine,P.&lt;/Authors_Primary&gt;&lt;Authors_Primary&gt;Vermeij,G.&lt;/Authors_Primary&gt;&lt;Authors_Primary&gt;Williams,J.W.&lt;/Authors_Primary&gt;&lt;Authors_Primary&gt;Gillespie,R.&lt;/Authors_Primary&gt;&lt;Authors_Primary&gt;Marshall,C.&lt;/Authors_Primary&gt;&lt;Authors_Primary&gt;Matzke,N.&lt;/Authors_Primary&gt;&lt;Authors_Primary&gt;Mindell,D.P.&lt;/Authors_Primary&gt;&lt;Authors_Primary&gt;Revilla,E.&lt;/Authors_Primary&gt;&lt;Authors_Primary&gt;Smith,A.B.&lt;/Authors_Primary&gt;&lt;Date_Primary&gt;2012&lt;/Date_Primary&gt;&lt;Reprint&gt;Not in File&lt;/Reprint&gt;&lt;Start_Page&gt;52&lt;/Start_Page&gt;&lt;End_Page&gt;58&lt;/End_Page&gt;&lt;Periodical&gt;Nature&lt;/Periodical&gt;&lt;Volume&gt;486&lt;/Volume&gt;&lt;ZZ_JournalFull&gt;&lt;f name="System"&gt;Nature&lt;/f&gt;&lt;/ZZ_JournalFull&gt;&lt;ZZ_WorkformID&gt;1&lt;/ZZ_WorkformID&gt;&lt;/MDL&gt;&lt;/Cite&gt;&lt;/Refman&gt;</w:instrText>
      </w:r>
      <w:r w:rsidRPr="002133A2">
        <w:fldChar w:fldCharType="separate"/>
      </w:r>
      <w:r w:rsidRPr="002133A2">
        <w:rPr>
          <w:noProof/>
        </w:rPr>
        <w:t>(Barnosky et al. 2012, 486:52-58)</w:t>
      </w:r>
      <w:r w:rsidRPr="002133A2">
        <w:fldChar w:fldCharType="end"/>
      </w:r>
      <w:r w:rsidRPr="002133A2">
        <w:t>. These critical limits or tipping points are, admittedly, difficult to define. Therefore, various authors plead to preserve the functionali</w:t>
      </w:r>
      <w:r w:rsidR="001C26BA">
        <w:t xml:space="preserve">ties of living systems in time </w:t>
      </w:r>
      <w:r w:rsidRPr="002133A2">
        <w:t>by preserving their resilience and to keep every kind of capital (natural, cultural, institutional, social and infrastructural/technological) intact. This does not imply a static, but a dynamic vision on the specificities o</w:t>
      </w:r>
      <w:r w:rsidR="004F01D7">
        <w:t>f the diverse kinds of capital.</w:t>
      </w:r>
      <w:r w:rsidR="007906FB">
        <w:t xml:space="preserve"> </w:t>
      </w:r>
    </w:p>
    <w:p w:rsidR="009451F0" w:rsidRDefault="009451F0" w:rsidP="009451F0">
      <w:pPr>
        <w:pStyle w:val="Newparagraph"/>
      </w:pPr>
      <w:r>
        <w:t xml:space="preserve">Based on the complexity of sustainability challenges and the limited capacities of </w:t>
      </w:r>
      <w:r w:rsidR="001C26BA">
        <w:t>actual research and innovation sy</w:t>
      </w:r>
      <w:r w:rsidR="00933680">
        <w:t>stems to define tipping points á</w:t>
      </w:r>
      <w:r w:rsidR="001C26BA">
        <w:t xml:space="preserve">nd feasible and desirable ways to prevent societies to transcend them—climate change </w:t>
      </w:r>
      <w:r w:rsidR="007906FB">
        <w:t>is an illustrative example</w:t>
      </w:r>
      <w:r w:rsidR="005137FD">
        <w:t>—</w:t>
      </w:r>
      <w:r>
        <w:t>, we argue that t</w:t>
      </w:r>
      <w:r w:rsidRPr="002133A2">
        <w:t xml:space="preserve">he ‘strong’ version of sustainable development should be the normative anchor point for </w:t>
      </w:r>
      <w:r w:rsidR="00374369">
        <w:t xml:space="preserve">the </w:t>
      </w:r>
      <w:r w:rsidR="007906FB">
        <w:t xml:space="preserve">ecological </w:t>
      </w:r>
      <w:r w:rsidR="00374369">
        <w:t>dimension</w:t>
      </w:r>
      <w:r w:rsidR="007906FB">
        <w:t xml:space="preserve"> of </w:t>
      </w:r>
      <w:r w:rsidRPr="002133A2">
        <w:t>RRI</w:t>
      </w:r>
      <w:r>
        <w:t>.</w:t>
      </w:r>
      <w:r w:rsidR="007906FB">
        <w:t xml:space="preserve"> </w:t>
      </w:r>
      <w:r w:rsidR="005655CD">
        <w:t>This impl</w:t>
      </w:r>
      <w:r w:rsidR="003E0BDB">
        <w:t>ies</w:t>
      </w:r>
      <w:r w:rsidR="005655CD">
        <w:t xml:space="preserve"> that the </w:t>
      </w:r>
      <w:r w:rsidR="009118EF">
        <w:t xml:space="preserve">(theoretical) </w:t>
      </w:r>
      <w:r w:rsidR="005655CD">
        <w:t>economic ambition of ‘maximising utility</w:t>
      </w:r>
      <w:r w:rsidR="00186ACE">
        <w:t xml:space="preserve"> of natural capital</w:t>
      </w:r>
      <w:r w:rsidR="005655CD">
        <w:t xml:space="preserve">’ should be replaced by a </w:t>
      </w:r>
      <w:r w:rsidR="009118EF">
        <w:t xml:space="preserve">(practical) </w:t>
      </w:r>
      <w:r w:rsidR="005655CD">
        <w:t>societal ambition of ‘preserving resilience</w:t>
      </w:r>
      <w:r w:rsidR="00186ACE">
        <w:t xml:space="preserve"> of life support systems</w:t>
      </w:r>
      <w:r w:rsidR="005655CD">
        <w:t>’.</w:t>
      </w:r>
    </w:p>
    <w:p w:rsidR="00C82B66" w:rsidRPr="00C336CE" w:rsidRDefault="00ED0E9B" w:rsidP="00F421B5">
      <w:pPr>
        <w:pStyle w:val="Titre3"/>
      </w:pPr>
      <w:r>
        <w:t>Equality</w:t>
      </w:r>
      <w:r w:rsidR="00C82B66">
        <w:t xml:space="preserve"> as a normative anchor point for the social dimension</w:t>
      </w:r>
    </w:p>
    <w:p w:rsidR="00FD4DFE" w:rsidRDefault="005655CD" w:rsidP="009D3FDC">
      <w:pPr>
        <w:pStyle w:val="Paragraph"/>
      </w:pPr>
      <w:r>
        <w:t>W</w:t>
      </w:r>
      <w:r w:rsidR="009D3FDC" w:rsidRPr="00A541F4">
        <w:t xml:space="preserve">e cannot but observe that, despite the continuous flow of scientifically and technologically induced substitutions, the ecological footprint of industrialised and industrialising countries has but increased. Absolute decoupling between </w:t>
      </w:r>
      <w:r w:rsidR="009D3FDC">
        <w:t xml:space="preserve">these </w:t>
      </w:r>
      <w:r w:rsidR="009D3FDC" w:rsidRPr="00A541F4">
        <w:t xml:space="preserve">economies and their use of natural capital is not realised. </w:t>
      </w:r>
      <w:r w:rsidR="009D3FDC" w:rsidRPr="00BD4B5F">
        <w:t>This has not only to do with Jevons paradox</w:t>
      </w:r>
      <w:r w:rsidR="009D3FDC" w:rsidRPr="00A541F4">
        <w:rPr>
          <w:vertAlign w:val="superscript"/>
        </w:rPr>
        <w:footnoteReference w:id="9"/>
      </w:r>
      <w:r w:rsidR="009D3FDC" w:rsidRPr="00BD4B5F">
        <w:t xml:space="preserve">, but also with a direct relationship between environmental </w:t>
      </w:r>
      <w:r w:rsidR="009D3FDC">
        <w:t>performance and global and national inequality</w:t>
      </w:r>
      <w:r w:rsidR="009D3FDC" w:rsidRPr="00BD4B5F">
        <w:t xml:space="preserve"> </w:t>
      </w:r>
      <w:r w:rsidR="009D3FDC" w:rsidRPr="00A541F4">
        <w:fldChar w:fldCharType="begin"/>
      </w:r>
      <w:r w:rsidR="00A05D3B">
        <w:instrText xml:space="preserve"> ADDIN REFMGR.CITE &lt;Refman&gt;&lt;Cite&gt;&lt;Author&gt;Dedeurwaerdere&lt;/Author&gt;&lt;Year&gt;2013&lt;/Year&gt;&lt;RecNum&gt;4&lt;/RecNum&gt;&lt;IDText&gt;Sustainability Science for Strong Sustainability&lt;/IDText&gt;&lt;MDL Ref_Type="Report"&gt;&lt;Ref_Type&gt;Report&lt;/Ref_Type&gt;&lt;Ref_ID&gt;4&lt;/Ref_ID&gt;&lt;Title_Primary&gt;Sustainability Science for Strong Sustainability&lt;/Title_Primary&gt;&lt;Authors_Primary&gt;Dedeurwaerdere,Tom&lt;/Authors_Primary&gt;&lt;Date_Primary&gt;2013/1/11&lt;/Date_Primary&gt;&lt;Reprint&gt;Not in File&lt;/Reprint&gt;&lt;Publisher&gt;Universit&amp;#xE9; catholique de louvain and Fonds National de la Recherche Scientifique, FSR-FNRS&lt;/Publisher&gt;&lt;Web_URL_Link1&gt;file://U:\Document\Bronnen\Wijze Wetenschap\2013 01 11_sustainability science-EN.pdf&lt;/Web_URL_Link1&gt;&lt;ZZ_WorkformID&gt;24&lt;/ZZ_WorkformID&gt;&lt;/MDL&gt;&lt;/Cite&gt;&lt;/Refman&gt;</w:instrText>
      </w:r>
      <w:r w:rsidR="009D3FDC" w:rsidRPr="00A541F4">
        <w:fldChar w:fldCharType="separate"/>
      </w:r>
      <w:r w:rsidR="009D3FDC" w:rsidRPr="00BD4B5F">
        <w:rPr>
          <w:noProof/>
        </w:rPr>
        <w:t>(Dedeurwaerdere 2013)</w:t>
      </w:r>
      <w:r w:rsidR="009D3FDC" w:rsidRPr="00A541F4">
        <w:fldChar w:fldCharType="end"/>
      </w:r>
      <w:r w:rsidR="009D3FDC" w:rsidRPr="00BD4B5F">
        <w:t xml:space="preserve">. </w:t>
      </w:r>
      <w:r w:rsidR="009D3FDC" w:rsidRPr="00F53FAE">
        <w:t xml:space="preserve">Inequality—both in income and power—does not only result in unequal access to </w:t>
      </w:r>
      <w:r w:rsidR="009D3FDC">
        <w:t xml:space="preserve">ecosystem services, but also in unequal distribution of the costs of environmental </w:t>
      </w:r>
      <w:r w:rsidR="001C0534">
        <w:t>degradation</w:t>
      </w:r>
      <w:r w:rsidR="009D3FDC">
        <w:t>. As a consequence, inequality influences total use of natural capital. In the absence of social equality, a social driver is lacking to keep natural capital on a sustainable level</w:t>
      </w:r>
      <w:r w:rsidR="001C0534">
        <w:t xml:space="preserve"> (or to </w:t>
      </w:r>
      <w:r w:rsidR="00A33A03">
        <w:t>enable</w:t>
      </w:r>
      <w:r w:rsidR="001C0534">
        <w:t xml:space="preserve"> </w:t>
      </w:r>
      <w:r w:rsidR="00631F18">
        <w:t>ecosystem</w:t>
      </w:r>
      <w:r w:rsidR="00A33A03">
        <w:t>s to better serve human life-capacities</w:t>
      </w:r>
      <w:r w:rsidR="00631F18">
        <w:t>)</w:t>
      </w:r>
      <w:r w:rsidR="009D3FDC">
        <w:t xml:space="preserve">. Only in case a society guarantees its citizens access to a fair and reasonable part of ecosystem services, can one expect citizens to take responsibility for </w:t>
      </w:r>
      <w:r w:rsidR="007906FB">
        <w:t>ecosystems’</w:t>
      </w:r>
      <w:r w:rsidR="009D3FDC">
        <w:t xml:space="preserve"> maintenance</w:t>
      </w:r>
      <w:r w:rsidR="00A33A03">
        <w:t xml:space="preserve"> and improvement</w:t>
      </w:r>
      <w:r w:rsidR="009D3FDC">
        <w:t xml:space="preserve"> </w:t>
      </w:r>
      <w:r w:rsidR="009D3FDC" w:rsidRPr="00A541F4">
        <w:fldChar w:fldCharType="begin"/>
      </w:r>
      <w:r w:rsidR="00A05D3B">
        <w:instrText xml:space="preserve"> ADDIN REFMGR.CITE &lt;Refman&gt;&lt;Cite&gt;&lt;Author&gt;Dedeurwaerdere&lt;/Author&gt;&lt;Year&gt;2013&lt;/Year&gt;&lt;RecNum&gt;4&lt;/RecNum&gt;&lt;IDText&gt;Sustainability Science for Strong Sustainability&lt;/IDText&gt;&lt;MDL Ref_Type="Report"&gt;&lt;Ref_Type&gt;Report&lt;/Ref_Type&gt;&lt;Ref_ID&gt;4&lt;/Ref_ID&gt;&lt;Title_Primary&gt;Sustainability Science for Strong Sustainability&lt;/Title_Primary&gt;&lt;Authors_Primary&gt;Dedeurwaerdere,Tom&lt;/Authors_Primary&gt;&lt;Date_Primary&gt;2013/1/11&lt;/Date_Primary&gt;&lt;Reprint&gt;Not in File&lt;/Reprint&gt;&lt;Publisher&gt;Universit&amp;#xE9; catholique de louvain and Fonds National de la Recherche Scientifique, FSR-FNRS&lt;/Publisher&gt;&lt;Web_URL_Link1&gt;file://U:\Document\Bronnen\Wijze Wetenschap\2013 01 11_sustainability science-EN.pdf&lt;/Web_URL_Link1&gt;&lt;ZZ_WorkformID&gt;24&lt;/ZZ_WorkformID&gt;&lt;/MDL&gt;&lt;/Cite&gt;&lt;Cite&gt;&lt;Author&gt;Shiva&lt;/Author&gt;&lt;Year&gt;2011&lt;/Year&gt;&lt;RecNum&gt;435&lt;/RecNum&gt;&lt;IDText&gt;Equity: the shortest way to global sustainability.&lt;/IDText&gt;&lt;MDL Ref_Type="Book Chapter"&gt;&lt;Ref_Type&gt;Book Chapter&lt;/Ref_Type&gt;&lt;Ref_ID&gt;435&lt;/Ref_ID&gt;&lt;Title_Primary&gt;Equity: the shortest way to global sustainability.&lt;/Title_Primary&gt;&lt;Authors_Primary&gt;Shiva,Vandana&lt;/Authors_Primary&gt;&lt;Date_Primary&gt;2011&lt;/Date_Primary&gt;&lt;Keywords&gt;Sustainability&lt;/Keywords&gt;&lt;Keywords&gt;Sustainable&lt;/Keywords&gt;&lt;Keywords&gt;Sustainable development&lt;/Keywords&gt;&lt;Reprint&gt;Not in File&lt;/Reprint&gt;&lt;Start_Page&gt;23&lt;/Start_Page&gt;&lt;End_Page&gt;27&lt;/End_Page&gt;&lt;Title_Secondary&gt;European Research on Sustainable Development. Volume 1: Transformative Science Approaches for Sustainability&lt;/Title_Secondary&gt;&lt;Authors_Secondary&gt;Jaeger,C.C.&lt;/Authors_Secondary&gt;&lt;Authors_Secondary&gt;T&amp;#xE0;bara,D.&lt;/Authors_Secondary&gt;&lt;Authors_Secondary&gt;Jaeger,J.&lt;/Authors_Secondary&gt;&lt;Pub_Place&gt;Berlin, Heidelberg&lt;/Pub_Place&gt;&lt;Publisher&gt;Springer - Verlag&lt;/Publisher&gt;&lt;ZZ_WorkformID&gt;3&lt;/ZZ_WorkformID&gt;&lt;/MDL&gt;&lt;/Cite&gt;&lt;/Refman&gt;</w:instrText>
      </w:r>
      <w:r w:rsidR="009D3FDC" w:rsidRPr="00A541F4">
        <w:fldChar w:fldCharType="separate"/>
      </w:r>
      <w:r w:rsidR="009D3FDC" w:rsidRPr="00F53FAE">
        <w:rPr>
          <w:noProof/>
        </w:rPr>
        <w:t>(Dedeurwaerdere 2013;Shiva 2011:23-27)</w:t>
      </w:r>
      <w:r w:rsidR="009D3FDC" w:rsidRPr="00A541F4">
        <w:fldChar w:fldCharType="end"/>
      </w:r>
      <w:r w:rsidR="009D3FDC">
        <w:t>.</w:t>
      </w:r>
    </w:p>
    <w:p w:rsidR="00FD4DFE" w:rsidRDefault="00FE03D8" w:rsidP="00FD4DFE">
      <w:pPr>
        <w:pStyle w:val="Newparagraph"/>
      </w:pPr>
      <w:r>
        <w:t>Lack of responsibility for life-supporting ecosystems sh</w:t>
      </w:r>
      <w:r w:rsidR="00744B09">
        <w:t xml:space="preserve">ould not one-sidedly be deemed a characteristic of the poorer part of the population (for whom options for choice are rather restricted). </w:t>
      </w:r>
      <w:r w:rsidR="004A5D02">
        <w:t>A study reviewing some historical examples of societal collapses concludes that in</w:t>
      </w:r>
      <w:r w:rsidR="00744B09">
        <w:t xml:space="preserve"> unequal societies</w:t>
      </w:r>
    </w:p>
    <w:p w:rsidR="009D3FDC" w:rsidRDefault="004A5D02" w:rsidP="00FD4DFE">
      <w:pPr>
        <w:pStyle w:val="Displayedquotation"/>
      </w:pPr>
      <w:r>
        <w:t>‘</w:t>
      </w:r>
      <w:r w:rsidR="00744B09">
        <w:t xml:space="preserve">the </w:t>
      </w:r>
      <w:r>
        <w:t>E</w:t>
      </w:r>
      <w:r w:rsidR="00744B09">
        <w:t>lites—due to their wealth—do not suffer the detrimental effects of the environmental co</w:t>
      </w:r>
      <w:r>
        <w:t>l</w:t>
      </w:r>
      <w:r w:rsidR="00744B09">
        <w:t>lapse until much later than the Commoners. This buffer of wealth allows Elites to continue “business as usual” despite the impending catastrophe</w:t>
      </w:r>
      <w:r>
        <w:t>. It is likely that this is an important mechanism that would help explain how historical collapses were allowed to occur by elites who appear to be oblivious to the catastrophic trajectory […]. This buffer effect is further reinforced by the long, apparently sustainable trajectory prior to the beginning of the collapse. While some members of society might raise the alarm that the system is moving towards an impending collapse and therefore advocate structural changes to society in order to avoid it, Elites and their supporters, who opposed making these changes, could point to the long sustainable trajectory “so far” in support of doing nothing</w:t>
      </w:r>
      <w:r w:rsidR="00744B09">
        <w:t xml:space="preserve">’ </w:t>
      </w:r>
      <w:r>
        <w:fldChar w:fldCharType="begin"/>
      </w:r>
      <w:r w:rsidR="00A05D3B">
        <w:instrText xml:space="preserve"> ADDIN REFMGR.CITE &lt;Refman&gt;&lt;Cite&gt;&lt;Author&gt;Motesharrei&lt;/Author&gt;&lt;Year&gt;2014&lt;/Year&gt;&lt;RecNum&gt;541&lt;/RecNum&gt;&lt;IDText&gt;Human and nature Dynamics (HANDY): Modeling Inequality and Use of Resources in the Collapse or Sustainability of Societies&lt;/IDText&gt;&lt;MDL Ref_Type="Online Source"&gt;&lt;Ref_Type&gt;Online Source&lt;/Ref_Type&gt;&lt;Ref_ID&gt;541&lt;/Ref_ID&gt;&lt;Title_Primary&gt;Human and nature Dynamics (HANDY): Modeling Inequality and Use of Resources in the Collapse or Sustainability of Societies&lt;/Title_Primary&gt;&lt;Authors_Primary&gt;Motesharrei,Safa&lt;/Authors_Primary&gt;&lt;Authors_Primary&gt;Rivas,Jorge&lt;/Authors_Primary&gt;&lt;Authors_Primary&gt;Kalnay,Eugenia&lt;/Authors_Primary&gt;&lt;Date_Primary&gt;2014/3/19&lt;/Date_Primary&gt;&lt;Keywords&gt;equality&lt;/Keywords&gt;&lt;Keywords&gt;Sustainability&lt;/Keywords&gt;&lt;Reprint&gt;Not in File&lt;/Reprint&gt;&lt;Web_URL&gt;&lt;u&gt;http://www.sesync.org/sites/default/files/resources/motesharrei-rivas-kalnay.pdf&lt;/u&gt;&lt;/Web_URL&gt;&lt;Web_URL_Link1&gt;file://U:\Document\SuMAT\Projecten\Horizon 2020\GloSuRe\Bronnen\HANDY motesharrei-rivas-kalnay.pdf&amp;apos;_{.pdf&lt;/Web_URL_Link1&gt;&lt;ZZ_WorkformID&gt;31&lt;/ZZ_WorkformID&gt;&lt;/MDL&gt;&lt;/Cite&gt;&lt;/Refman&gt;</w:instrText>
      </w:r>
      <w:r>
        <w:fldChar w:fldCharType="separate"/>
      </w:r>
      <w:r w:rsidR="00AA666B">
        <w:rPr>
          <w:noProof/>
        </w:rPr>
        <w:t>(Motesharrei, Rivas, and Kalnay 2014)</w:t>
      </w:r>
      <w:r>
        <w:fldChar w:fldCharType="end"/>
      </w:r>
      <w:r w:rsidR="00FD4DFE">
        <w:t>.</w:t>
      </w:r>
    </w:p>
    <w:p w:rsidR="00C82B66" w:rsidRDefault="00C82B66" w:rsidP="00F421B5">
      <w:pPr>
        <w:pStyle w:val="Titre3"/>
      </w:pPr>
      <w:r>
        <w:t>A-growth as a normative anchor point for the economic dimension</w:t>
      </w:r>
    </w:p>
    <w:p w:rsidR="00B4362E" w:rsidRDefault="009D3FDC" w:rsidP="003841EE">
      <w:r w:rsidRPr="009D3FDC">
        <w:t xml:space="preserve">‘Strong’ sustainability </w:t>
      </w:r>
      <w:r w:rsidR="00ED0E9B">
        <w:t xml:space="preserve">and equality </w:t>
      </w:r>
      <w:r w:rsidRPr="009D3FDC">
        <w:t xml:space="preserve">require an </w:t>
      </w:r>
      <w:r w:rsidR="00C82B66" w:rsidRPr="009D3FDC">
        <w:t xml:space="preserve">‘a-growth’-scenario. ‘A-growth’ </w:t>
      </w:r>
      <w:r w:rsidRPr="009D3FDC">
        <w:t>is a concept introduced by Serge Latouche as an alternative for the religious belief in economic growth</w:t>
      </w:r>
      <w:r w:rsidR="00D25E2F">
        <w:t xml:space="preserve"> </w:t>
      </w:r>
      <w:r w:rsidR="00D25E2F">
        <w:fldChar w:fldCharType="begin"/>
      </w:r>
      <w:r w:rsidR="00A05D3B">
        <w:instrText xml:space="preserve"> ADDIN REFMGR.CITE &lt;Refman&gt;&lt;Cite&gt;&lt;Author&gt;Perez-Carmona&lt;/Author&gt;&lt;Year&gt;2013&lt;/Year&gt;&lt;RecNum&gt;515&lt;/RecNum&gt;&lt;IDText&gt;Growth: A Discussion of the Margins of Economic and Ecological Thought&lt;/IDText&gt;&lt;MDL Ref_Type="Book Chapter"&gt;&lt;Ref_Type&gt;Book Chapter&lt;/Ref_Type&gt;&lt;Ref_ID&gt;515&lt;/Ref_ID&gt;&lt;Title_Primary&gt;Growth: A Discussion of the Margins of Economic and Ecological Thought&lt;/Title_Primary&gt;&lt;Authors_Primary&gt;Perez-Carmona,Alexander&lt;/Authors_Primary&gt;&lt;Date_Primary&gt;2013&lt;/Date_Primary&gt;&lt;Reprint&gt;Not in File&lt;/Reprint&gt;&lt;Start_Page&gt;83&lt;/Start_Page&gt;&lt;End_Page&gt;161&lt;/End_Page&gt;&lt;Title_Secondary&gt;Transgovernance&lt;/Title_Secondary&gt;&lt;Authors_Secondary&gt;Meuleman,L.&lt;/Authors_Secondary&gt;&lt;Issue&gt;3&lt;/Issue&gt;&lt;Pub_Place&gt;Heidelberg&lt;/Pub_Place&gt;&lt;Publisher&gt;Springer&lt;/Publisher&gt;&lt;Web_URL_Link1&gt;file://U:\Document\SuMAT\Bronnen\Duurzame en solidaire economie\Growth - Margins Economic Ecological Thought.pdf&lt;/Web_URL_Link1&gt;&lt;ZZ_WorkformID&gt;3&lt;/ZZ_WorkformID&gt;&lt;/MDL&gt;&lt;/Cite&gt;&lt;/Refman&gt;</w:instrText>
      </w:r>
      <w:r w:rsidR="00D25E2F">
        <w:fldChar w:fldCharType="separate"/>
      </w:r>
      <w:r w:rsidR="00D25E2F">
        <w:rPr>
          <w:noProof/>
        </w:rPr>
        <w:t>(Perez-Carmona 2013:83-161)</w:t>
      </w:r>
      <w:r w:rsidR="00D25E2F">
        <w:fldChar w:fldCharType="end"/>
      </w:r>
      <w:r w:rsidR="00C82B66" w:rsidRPr="009D3FDC">
        <w:t xml:space="preserve">. </w:t>
      </w:r>
      <w:r w:rsidR="00C82B66" w:rsidRPr="00B4362E">
        <w:t>Latouche argu</w:t>
      </w:r>
      <w:r w:rsidRPr="00B4362E">
        <w:t>es</w:t>
      </w:r>
      <w:r w:rsidR="00C82B66" w:rsidRPr="00B4362E">
        <w:t xml:space="preserve">: </w:t>
      </w:r>
      <w:r w:rsidR="00B4362E" w:rsidRPr="00B4362E">
        <w:t xml:space="preserve">‘we should be talking at the theoretical level of “a-growth”, in </w:t>
      </w:r>
      <w:r w:rsidR="00B4362E">
        <w:t>the sense in which we speak of “</w:t>
      </w:r>
      <w:r w:rsidR="00B4362E" w:rsidRPr="00B4362E">
        <w:t>a-theism</w:t>
      </w:r>
      <w:r w:rsidR="00B4362E">
        <w:t>”, rather than “</w:t>
      </w:r>
      <w:r w:rsidR="00B4362E" w:rsidRPr="00B4362E">
        <w:t>de-growth” (Latouche 2008, p. 8)</w:t>
      </w:r>
      <w:r w:rsidR="00C82B66" w:rsidRPr="00B4362E">
        <w:t>.</w:t>
      </w:r>
    </w:p>
    <w:p w:rsidR="00054802" w:rsidRDefault="00054802" w:rsidP="00054802">
      <w:pPr>
        <w:pStyle w:val="Newparagraph"/>
      </w:pPr>
      <w:r>
        <w:t xml:space="preserve">Robert Ayres already remarked years ago: </w:t>
      </w:r>
    </w:p>
    <w:p w:rsidR="00054802" w:rsidRDefault="00054802" w:rsidP="00054802">
      <w:pPr>
        <w:pStyle w:val="Displayedquotation"/>
      </w:pPr>
      <w:r>
        <w:t>‘</w:t>
      </w:r>
      <w:r w:rsidRPr="001066FE">
        <w:t xml:space="preserve">None of the important economic actors, whether government leaders or private sector executives, has an incentive compatible with a ‘no-growth’ policy. No economic growth is evidently not a politically viable proposition for a democracy, at least in a world with enormous gaps between poverty and wealth. But ‘no growth’ is an imperative as regards extractive materials, energy and pollution emissions because economic activity is based on a material function’ </w:t>
      </w:r>
      <w:r>
        <w:fldChar w:fldCharType="begin"/>
      </w:r>
      <w:r w:rsidR="00A05D3B">
        <w:instrText xml:space="preserve"> ADDIN REFMGR.CITE &lt;Refman&gt;&lt;Cite&gt;&lt;Author&gt;Ayres&lt;/Author&gt;&lt;Year&gt;2008&lt;/Year&gt;&lt;RecNum&gt;512&lt;/RecNum&gt;&lt;IDText&gt;Sustainability economics: where do we stand?&lt;/IDText&gt;&lt;MDL Ref_Type="Journal"&gt;&lt;Ref_Type&gt;Journal&lt;/Ref_Type&gt;&lt;Ref_ID&gt;512&lt;/Ref_ID&gt;&lt;Title_Primary&gt;Sustainability economics: where do we stand?&lt;/Title_Primary&gt;&lt;Authors_Primary&gt;Ayres,R&lt;/Authors_Primary&gt;&lt;Date_Primary&gt;2008&lt;/Date_Primary&gt;&lt;Keywords&gt;Sustainability&lt;/Keywords&gt;&lt;Reprint&gt;Not in File&lt;/Reprint&gt;&lt;Start_Page&gt;281&lt;/Start_Page&gt;&lt;End_Page&gt;310&lt;/End_Page&gt;&lt;Periodical&gt;Ecological Economics&lt;/Periodical&gt;&lt;Volume&gt;67&lt;/Volume&gt;&lt;ZZ_JournalFull&gt;&lt;f name="System"&gt;Ecological Economics&lt;/f&gt;&lt;/ZZ_JournalFull&gt;&lt;ZZ_WorkformID&gt;1&lt;/ZZ_WorkformID&gt;&lt;/MDL&gt;&lt;/Cite&gt;&lt;/Refman&gt;</w:instrText>
      </w:r>
      <w:r>
        <w:fldChar w:fldCharType="separate"/>
      </w:r>
      <w:r>
        <w:rPr>
          <w:noProof/>
        </w:rPr>
        <w:t>(Ayres 2008, 67:281-310)</w:t>
      </w:r>
      <w:r>
        <w:fldChar w:fldCharType="end"/>
      </w:r>
      <w:r w:rsidRPr="001066FE">
        <w:t>, p. 290)</w:t>
      </w:r>
      <w:r>
        <w:t>.</w:t>
      </w:r>
    </w:p>
    <w:p w:rsidR="00054802" w:rsidRDefault="00054802" w:rsidP="00054802">
      <w:r>
        <w:t xml:space="preserve">And </w:t>
      </w:r>
      <w:r w:rsidR="00C82B66" w:rsidRPr="00054802">
        <w:t xml:space="preserve">Alexander Perez-Carmona </w:t>
      </w:r>
      <w:r w:rsidRPr="00054802">
        <w:t>concludes laconically</w:t>
      </w:r>
      <w:r>
        <w:t>:</w:t>
      </w:r>
    </w:p>
    <w:p w:rsidR="00054802" w:rsidRDefault="00054802" w:rsidP="00054802">
      <w:pPr>
        <w:pStyle w:val="Displayedquotation"/>
      </w:pPr>
      <w:r w:rsidRPr="00054802">
        <w:t xml:space="preserve">‘And yet, unviable proposals do not transform theory and evidence into a myth. […] In choosing between tackling a political ‘impossibility’ and a biophysical impossibility, reason tells us to judge the latter to be more impossible and to take our chances with the former’ </w:t>
      </w:r>
      <w:r w:rsidR="00D25E2F">
        <w:fldChar w:fldCharType="begin"/>
      </w:r>
      <w:r w:rsidR="00A05D3B">
        <w:instrText xml:space="preserve"> ADDIN REFMGR.CITE &lt;Refman&gt;&lt;Cite&gt;&lt;Author&gt;Perez-Carmona&lt;/Author&gt;&lt;Year&gt;2013&lt;/Year&gt;&lt;RecNum&gt;515&lt;/RecNum&gt;&lt;IDText&gt;Growth: A Discussion of the Margins of Economic and Ecological Thought&lt;/IDText&gt;&lt;MDL Ref_Type="Book Chapter"&gt;&lt;Ref_Type&gt;Book Chapter&lt;/Ref_Type&gt;&lt;Ref_ID&gt;515&lt;/Ref_ID&gt;&lt;Title_Primary&gt;Growth: A Discussion of the Margins of Economic and Ecological Thought&lt;/Title_Primary&gt;&lt;Authors_Primary&gt;Perez-Carmona,Alexander&lt;/Authors_Primary&gt;&lt;Date_Primary&gt;2013&lt;/Date_Primary&gt;&lt;Reprint&gt;Not in File&lt;/Reprint&gt;&lt;Start_Page&gt;83&lt;/Start_Page&gt;&lt;End_Page&gt;161&lt;/End_Page&gt;&lt;Title_Secondary&gt;Transgovernance&lt;/Title_Secondary&gt;&lt;Authors_Secondary&gt;Meuleman,L.&lt;/Authors_Secondary&gt;&lt;Issue&gt;3&lt;/Issue&gt;&lt;Pub_Place&gt;Heidelberg&lt;/Pub_Place&gt;&lt;Publisher&gt;Springer&lt;/Publisher&gt;&lt;Web_URL_Link1&gt;file://U:\Document\SuMAT\Bronnen\Duurzame en solidaire economie\Growth - Margins Economic Ecological Thought.pdf&lt;/Web_URL_Link1&gt;&lt;ZZ_WorkformID&gt;3&lt;/ZZ_WorkformID&gt;&lt;/MDL&gt;&lt;/Cite&gt;&lt;/Refman&gt;</w:instrText>
      </w:r>
      <w:r w:rsidR="00D25E2F">
        <w:fldChar w:fldCharType="separate"/>
      </w:r>
      <w:r w:rsidR="00D25E2F">
        <w:rPr>
          <w:noProof/>
        </w:rPr>
        <w:t>(Perez-Carmona 2013:83-161)</w:t>
      </w:r>
      <w:r w:rsidR="00D25E2F">
        <w:fldChar w:fldCharType="end"/>
      </w:r>
      <w:r w:rsidRPr="00054802">
        <w:t>.</w:t>
      </w:r>
    </w:p>
    <w:p w:rsidR="00C74081" w:rsidRDefault="00C74081" w:rsidP="00C74081">
      <w:pPr>
        <w:pStyle w:val="Newparagraph"/>
      </w:pPr>
      <w:r>
        <w:t xml:space="preserve">Is </w:t>
      </w:r>
      <w:r w:rsidR="00F048AC">
        <w:t xml:space="preserve">the combination of </w:t>
      </w:r>
      <w:r>
        <w:t xml:space="preserve">economic growth </w:t>
      </w:r>
      <w:r w:rsidR="00F048AC">
        <w:t xml:space="preserve">and ‘strong’ sustainability </w:t>
      </w:r>
      <w:r w:rsidR="0042625E">
        <w:t xml:space="preserve">really </w:t>
      </w:r>
      <w:r w:rsidR="00F048AC">
        <w:t>impossible? U</w:t>
      </w:r>
      <w:r>
        <w:t>ntil now</w:t>
      </w:r>
      <w:r w:rsidR="00F048AC">
        <w:t>,</w:t>
      </w:r>
      <w:r>
        <w:t xml:space="preserve"> economic growth, as it is nowadays understood and institutionalised, did in any case not show the opposite</w:t>
      </w:r>
      <w:r w:rsidR="00D25E2F">
        <w:rPr>
          <w:rStyle w:val="Appelnotedebasdep"/>
        </w:rPr>
        <w:footnoteReference w:id="10"/>
      </w:r>
      <w:r>
        <w:t xml:space="preserve">. </w:t>
      </w:r>
      <w:r w:rsidR="005C6826">
        <w:t xml:space="preserve">Both Bernard Lietaer </w:t>
      </w:r>
      <w:r w:rsidR="00D55C50" w:rsidRPr="00D55C50">
        <w:rPr>
          <w:i/>
        </w:rPr>
        <w:t>et al.</w:t>
      </w:r>
      <w:r w:rsidR="00D55C50">
        <w:t xml:space="preserve"> </w:t>
      </w:r>
      <w:r w:rsidR="005C6826">
        <w:t xml:space="preserve">and John McMurtry explain the inner logic that prevents </w:t>
      </w:r>
      <w:r w:rsidR="00D55C50">
        <w:t>industrial knowledge economies t</w:t>
      </w:r>
      <w:r w:rsidR="005C6826">
        <w:t xml:space="preserve">o consider a-growth as a normative anchor point for </w:t>
      </w:r>
      <w:r w:rsidR="00D55C50">
        <w:t xml:space="preserve">the economic dimension of sustainable development </w:t>
      </w:r>
      <w:r w:rsidR="00D55C50">
        <w:fldChar w:fldCharType="begin"/>
      </w:r>
      <w:r w:rsidR="00A05D3B">
        <w:instrText xml:space="preserve"> ADDIN REFMGR.CITE &lt;Refman&gt;&lt;Cite&gt;&lt;Author&gt;McMurtry&lt;/Author&gt;&lt;Year&gt;2010&lt;/Year&gt;&lt;RecNum&gt;536&lt;/RecNum&gt;&lt;IDText&gt;Reclaiming Rationality and Scientific Method. the Life-Coherence Principle as Global System Imperative&lt;/IDText&gt;&lt;MDL Ref_Type="Online Source"&gt;&lt;Ref_Type&gt;Online Source&lt;/Ref_Type&gt;&lt;Ref_ID&gt;536&lt;/Ref_ID&gt;&lt;Title_Primary&gt;Reclaiming Rationality and Scientific Method. the Life-Coherence Principle as Global System Imperative&lt;/Title_Primary&gt;&lt;Authors_Primary&gt;McMurtry,John&lt;/Authors_Primary&gt;&lt;Date_Primary&gt;2010/10/5&lt;/Date_Primary&gt;&lt;Keywords&gt;SYSTEM&lt;/Keywords&gt;&lt;Reprint&gt;Not in File&lt;/Reprint&gt;&lt;Web_URL_Link2&gt;&lt;u&gt;http://www.globalresearch.ca/reclaiming-rationality-and-scientific-method/21302&lt;/u&gt;&lt;/Web_URL_Link2&gt;&lt;ZZ_WorkformID&gt;31&lt;/ZZ_WorkformID&gt;&lt;/MDL&gt;&lt;/Cite&gt;&lt;Cite&gt;&lt;Author&gt;Lietaer&lt;/Author&gt;&lt;Year&gt;2012&lt;/Year&gt;&lt;RecNum&gt;449&lt;/RecNum&gt;&lt;IDText&gt;Money  and Sustainability. The Missing Link&lt;/IDText&gt;&lt;MDL Ref_Type="Book, Whole"&gt;&lt;Ref_Type&gt;Book, Whole&lt;/Ref_Type&gt;&lt;Ref_ID&gt;449&lt;/Ref_ID&gt;&lt;Title_Primary&gt;Money  and Sustainability. The Missing Link&lt;/Title_Primary&gt;&lt;Authors_Primary&gt;Lietaer,Bernard&lt;/Authors_Primary&gt;&lt;Authors_Primary&gt;Arnsperger,Christian&lt;/Authors_Primary&gt;&lt;Authors_Primary&gt;Goerner,Sally J.&lt;/Authors_Primary&gt;&lt;Authors_Primary&gt;Brunnhuber,Stefan&lt;/Authors_Primary&gt;&lt;Date_Primary&gt;2012&lt;/Date_Primary&gt;&lt;Keywords&gt;Money&lt;/Keywords&gt;&lt;Keywords&gt;Sustainability&lt;/Keywords&gt;&lt;Reprint&gt;Not in File&lt;/Reprint&gt;&lt;Pub_Place&gt;Devon (UK)&lt;/Pub_Place&gt;&lt;Publisher&gt;Triarchy Press&lt;/Publisher&gt;&lt;ISSN_ISBN&gt;978-1-908009-7-53&lt;/ISSN_ISBN&gt;&lt;ZZ_WorkformID&gt;2&lt;/ZZ_WorkformID&gt;&lt;/MDL&gt;&lt;/Cite&gt;&lt;/Refman&gt;</w:instrText>
      </w:r>
      <w:r w:rsidR="00D55C50">
        <w:fldChar w:fldCharType="separate"/>
      </w:r>
      <w:r w:rsidR="003C5A03">
        <w:rPr>
          <w:noProof/>
        </w:rPr>
        <w:t>(Lietaer, Arnsperger, Goerner, and Brunnhuber 2012;McMurtry 2010)</w:t>
      </w:r>
      <w:r w:rsidR="00D55C50">
        <w:fldChar w:fldCharType="end"/>
      </w:r>
      <w:r w:rsidR="00D55C50">
        <w:t>.</w:t>
      </w:r>
      <w:r w:rsidR="00277790">
        <w:t xml:space="preserve"> </w:t>
      </w:r>
      <w:r w:rsidR="003C5A03">
        <w:t>Both point to the present financial system as the ultimate seat of system rule.</w:t>
      </w:r>
    </w:p>
    <w:p w:rsidR="00054802" w:rsidRDefault="003C5A03" w:rsidP="003C5A03">
      <w:pPr>
        <w:pStyle w:val="Displayedquotation"/>
      </w:pPr>
      <w:r w:rsidRPr="003C5A03">
        <w:t>‘The core of the financial-rule mechanism is that over 95% of money and credit is issued by private financial institutions through individual and public debt contracts which are backed by 0-7% fractional currency reserves whose final guarantor is government and the public purse itself</w:t>
      </w:r>
      <w:r>
        <w:t xml:space="preserve">’ </w:t>
      </w:r>
      <w:r>
        <w:fldChar w:fldCharType="begin"/>
      </w:r>
      <w:r w:rsidR="00A05D3B">
        <w:instrText xml:space="preserve"> ADDIN REFMGR.CITE &lt;Refman&gt;&lt;Cite&gt;&lt;Author&gt;McMurtry&lt;/Author&gt;&lt;Year&gt;2010&lt;/Year&gt;&lt;RecNum&gt;536&lt;/RecNum&gt;&lt;IDText&gt;Reclaiming Rationality and Scientific Method. the Life-Coherence Principle as Global System Imperative&lt;/IDText&gt;&lt;MDL Ref_Type="Online Source"&gt;&lt;Ref_Type&gt;Online Source&lt;/Ref_Type&gt;&lt;Ref_ID&gt;536&lt;/Ref_ID&gt;&lt;Title_Primary&gt;Reclaiming Rationality and Scientific Method. the Life-Coherence Principle as Global System Imperative&lt;/Title_Primary&gt;&lt;Authors_Primary&gt;McMurtry,John&lt;/Authors_Primary&gt;&lt;Date_Primary&gt;2010/10/5&lt;/Date_Primary&gt;&lt;Keywords&gt;SYSTEM&lt;/Keywords&gt;&lt;Reprint&gt;Not in File&lt;/Reprint&gt;&lt;Web_URL_Link2&gt;&lt;u&gt;http://www.globalresearch.ca/reclaiming-rationality-and-scientific-method/21302&lt;/u&gt;&lt;/Web_URL_Link2&gt;&lt;ZZ_WorkformID&gt;31&lt;/ZZ_WorkformID&gt;&lt;/MDL&gt;&lt;/Cite&gt;&lt;/Refman&gt;</w:instrText>
      </w:r>
      <w:r>
        <w:fldChar w:fldCharType="separate"/>
      </w:r>
      <w:r w:rsidR="00B11E19">
        <w:rPr>
          <w:noProof/>
        </w:rPr>
        <w:t>(McMurtry 2010)</w:t>
      </w:r>
      <w:r>
        <w:fldChar w:fldCharType="end"/>
      </w:r>
      <w:r>
        <w:t>.</w:t>
      </w:r>
    </w:p>
    <w:p w:rsidR="0042625E" w:rsidRDefault="003C5A03" w:rsidP="009D3FDC">
      <w:r>
        <w:t>A financial system based on debt forces enterprises</w:t>
      </w:r>
      <w:r w:rsidR="00375C2F">
        <w:t xml:space="preserve"> to ‘grow’ in order to pay off their debts.</w:t>
      </w:r>
      <w:r>
        <w:t xml:space="preserve"> </w:t>
      </w:r>
      <w:r w:rsidR="003C548D">
        <w:t xml:space="preserve">Technological innovation is a dominant strategy to grow, </w:t>
      </w:r>
      <w:r>
        <w:t>supported by public authorities</w:t>
      </w:r>
      <w:r w:rsidR="003C548D">
        <w:t xml:space="preserve">. </w:t>
      </w:r>
      <w:r>
        <w:t xml:space="preserve">Technological innovation allows </w:t>
      </w:r>
      <w:r w:rsidR="0042625E">
        <w:t>entrepreneurs</w:t>
      </w:r>
      <w:r w:rsidR="003C548D">
        <w:t>, indeed,</w:t>
      </w:r>
      <w:r>
        <w:t xml:space="preserve"> to increase ‘productivity’—i.e. to make more or more expensive marketable products</w:t>
      </w:r>
      <w:r w:rsidR="00375C2F">
        <w:t>—and to reduce ‘costs’</w:t>
      </w:r>
      <w:r w:rsidR="003C548D">
        <w:t xml:space="preserve">, for instance via replacement of </w:t>
      </w:r>
      <w:r w:rsidR="00375C2F">
        <w:t>‘expensive’ human labour</w:t>
      </w:r>
      <w:r w:rsidR="003C548D">
        <w:t xml:space="preserve"> and via external</w:t>
      </w:r>
      <w:r w:rsidR="0042625E">
        <w:t xml:space="preserve">isation of environmental </w:t>
      </w:r>
      <w:r w:rsidR="00C661A2">
        <w:t xml:space="preserve">and social </w:t>
      </w:r>
      <w:r w:rsidR="0042625E">
        <w:t>costs.</w:t>
      </w:r>
    </w:p>
    <w:p w:rsidR="00F048AC" w:rsidRDefault="003C548D" w:rsidP="0042625E">
      <w:pPr>
        <w:pStyle w:val="Newparagraph"/>
      </w:pPr>
      <w:r w:rsidRPr="003C548D">
        <w:t>This creates a vicious cycle. Public authorities invite big, small and medium enterprises continuously to innovate technologically</w:t>
      </w:r>
      <w:r>
        <w:t>, hoping that this will help to i</w:t>
      </w:r>
      <w:r w:rsidR="000B6260">
        <w:t xml:space="preserve">ncrease the economic ‘pie’, employment, and state revenue. Enterprises, in their turn, continuously call upon public authorities to commit larger budgets for (mainly natural-scientific and technological) research. </w:t>
      </w:r>
      <w:r w:rsidR="000B6260" w:rsidRPr="00B11E19">
        <w:t>For this, enterprises receive the support of both public an</w:t>
      </w:r>
      <w:r w:rsidR="00B11E19" w:rsidRPr="00B11E19">
        <w:t>d</w:t>
      </w:r>
      <w:r w:rsidR="00B11E19">
        <w:t xml:space="preserve"> private research organisations as ‘science itself is subjugated by the macro financial mechanism’ </w:t>
      </w:r>
      <w:r w:rsidR="00B11E19">
        <w:fldChar w:fldCharType="begin"/>
      </w:r>
      <w:r w:rsidR="00A05D3B">
        <w:instrText xml:space="preserve"> ADDIN REFMGR.CITE &lt;Refman&gt;&lt;Cite&gt;&lt;Author&gt;McMurtry&lt;/Author&gt;&lt;Year&gt;2010&lt;/Year&gt;&lt;RecNum&gt;536&lt;/RecNum&gt;&lt;IDText&gt;Reclaiming Rationality and Scientific Method. the Life-Coherence Principle as Global System Imperative&lt;/IDText&gt;&lt;MDL Ref_Type="Online Source"&gt;&lt;Ref_Type&gt;Online Source&lt;/Ref_Type&gt;&lt;Ref_ID&gt;536&lt;/Ref_ID&gt;&lt;Title_Primary&gt;Reclaiming Rationality and Scientific Method. the Life-Coherence Principle as Global System Imperative&lt;/Title_Primary&gt;&lt;Authors_Primary&gt;McMurtry,John&lt;/Authors_Primary&gt;&lt;Date_Primary&gt;2010/10/5&lt;/Date_Primary&gt;&lt;Keywords&gt;SYSTEM&lt;/Keywords&gt;&lt;Reprint&gt;Not in File&lt;/Reprint&gt;&lt;Web_URL_Link2&gt;&lt;u&gt;http://www.globalresearch.ca/reclaiming-rationality-and-scientific-method/21302&lt;/u&gt;&lt;/Web_URL_Link2&gt;&lt;ZZ_WorkformID&gt;31&lt;/ZZ_WorkformID&gt;&lt;/MDL&gt;&lt;/Cite&gt;&lt;/Refman&gt;</w:instrText>
      </w:r>
      <w:r w:rsidR="00B11E19">
        <w:fldChar w:fldCharType="separate"/>
      </w:r>
      <w:r w:rsidR="00E35DB9">
        <w:rPr>
          <w:noProof/>
        </w:rPr>
        <w:t>(McMurtry 2010)</w:t>
      </w:r>
      <w:r w:rsidR="00B11E19">
        <w:fldChar w:fldCharType="end"/>
      </w:r>
      <w:r w:rsidR="00F048AC">
        <w:t>.</w:t>
      </w:r>
    </w:p>
    <w:p w:rsidR="0042625E" w:rsidRDefault="00F048AC" w:rsidP="00F048AC">
      <w:pPr>
        <w:pStyle w:val="Newparagraph"/>
      </w:pPr>
      <w:r>
        <w:t>A systematic replacement of natural capital by technology is—as Herman Daly is arguing for a long time—ecologically inefficient: the more technology one introduces as a replacement of natural capital (the substitution concept), the more natural capital one needs to realise this substitution</w:t>
      </w:r>
      <w:r w:rsidRPr="00C74081">
        <w:t xml:space="preserve"> (Perez-Carmona 2013, </w:t>
      </w:r>
      <w:r>
        <w:t xml:space="preserve">p. </w:t>
      </w:r>
      <w:r w:rsidRPr="00C74081">
        <w:t xml:space="preserve">122). </w:t>
      </w:r>
      <w:r>
        <w:t>Hence, the</w:t>
      </w:r>
      <w:r w:rsidRPr="005C6826">
        <w:t xml:space="preserve"> conclusion that ‘trade-off between economic progress and environmental sustainability is a myth’ (UNEP 2011, p. 622).</w:t>
      </w:r>
    </w:p>
    <w:p w:rsidR="009D3FDC" w:rsidRDefault="0042625E" w:rsidP="00F048AC">
      <w:pPr>
        <w:pStyle w:val="Newparagraph"/>
      </w:pPr>
      <w:r>
        <w:t>To conclude,</w:t>
      </w:r>
      <w:r w:rsidR="00B11E19">
        <w:t xml:space="preserve"> enterprises, public authorities and research performing organisations keep each other in a </w:t>
      </w:r>
      <w:r w:rsidR="009D3FDC" w:rsidRPr="00B11E19">
        <w:t xml:space="preserve">catch 22, </w:t>
      </w:r>
      <w:r w:rsidR="00B11E19">
        <w:t>based on the</w:t>
      </w:r>
      <w:r>
        <w:t xml:space="preserve"> justification</w:t>
      </w:r>
      <w:r w:rsidR="00B11E19" w:rsidRPr="00B11E19">
        <w:t xml:space="preserve"> that scientific and technological innovation and considerable public f</w:t>
      </w:r>
      <w:r w:rsidR="004524B5">
        <w:t>unding</w:t>
      </w:r>
      <w:r w:rsidR="00B11E19" w:rsidRPr="00B11E19">
        <w:t xml:space="preserve"> of </w:t>
      </w:r>
      <w:r w:rsidR="0019492A">
        <w:t>new and emerging science and technology</w:t>
      </w:r>
      <w:r w:rsidR="00B11E19" w:rsidRPr="00B11E19">
        <w:t xml:space="preserve"> </w:t>
      </w:r>
      <w:r>
        <w:t>are</w:t>
      </w:r>
      <w:r w:rsidR="00B11E19" w:rsidRPr="00B11E19">
        <w:t xml:space="preserve"> necessary to maintain economic growth</w:t>
      </w:r>
      <w:r w:rsidR="00B11E19">
        <w:t xml:space="preserve"> </w:t>
      </w:r>
      <w:r>
        <w:t xml:space="preserve">and national welfare </w:t>
      </w:r>
      <w:r w:rsidR="009D3FDC" w:rsidRPr="00B11E19">
        <w:t xml:space="preserve">(Rommetveit 2013). </w:t>
      </w:r>
      <w:r w:rsidR="00B11E19">
        <w:t>At the end, both industry, government</w:t>
      </w:r>
      <w:r>
        <w:t xml:space="preserve">, </w:t>
      </w:r>
      <w:r w:rsidR="00B11E19">
        <w:t xml:space="preserve">the science community </w:t>
      </w:r>
      <w:r>
        <w:t xml:space="preserve">and the wider public </w:t>
      </w:r>
      <w:r w:rsidR="00B11E19">
        <w:t xml:space="preserve">find themselves in the same financial straightjacket, which </w:t>
      </w:r>
      <w:r w:rsidR="000467AD">
        <w:t xml:space="preserve">does not take account of the state of </w:t>
      </w:r>
      <w:r w:rsidR="00F048AC">
        <w:t xml:space="preserve">our common </w:t>
      </w:r>
      <w:r w:rsidR="004F7DE2">
        <w:t xml:space="preserve">(ecological and social) </w:t>
      </w:r>
      <w:r w:rsidR="00B11E19">
        <w:t>life-</w:t>
      </w:r>
      <w:r w:rsidR="00F048AC">
        <w:t>supporting means</w:t>
      </w:r>
      <w:r w:rsidR="00B11E19">
        <w:t>.</w:t>
      </w:r>
    </w:p>
    <w:p w:rsidR="00F044C9" w:rsidRPr="00F044C9" w:rsidRDefault="00F044C9" w:rsidP="00172399">
      <w:pPr>
        <w:pStyle w:val="Titre2"/>
      </w:pPr>
      <w:r>
        <w:t xml:space="preserve">The meaning and feasibility of </w:t>
      </w:r>
      <w:r w:rsidR="000F5849">
        <w:t xml:space="preserve">the research and innovation community’s </w:t>
      </w:r>
      <w:r w:rsidR="00172399">
        <w:t>‘</w:t>
      </w:r>
      <w:r w:rsidR="000F5849">
        <w:t>responsibility</w:t>
      </w:r>
      <w:r>
        <w:t>’</w:t>
      </w:r>
    </w:p>
    <w:p w:rsidR="00F24141" w:rsidRDefault="00F24141" w:rsidP="00F24141">
      <w:pPr>
        <w:pStyle w:val="Paragraph"/>
      </w:pPr>
      <w:r>
        <w:t>Is it feasible for research and innovation communit</w:t>
      </w:r>
      <w:r w:rsidR="004F7DE2">
        <w:t xml:space="preserve">ies within knowledge economies </w:t>
      </w:r>
      <w:r>
        <w:t xml:space="preserve">to act responsibly, if sustainable development is its guiding principle? A first part of the answer to this is that it </w:t>
      </w:r>
      <w:r w:rsidRPr="003E6C8C">
        <w:rPr>
          <w:i/>
        </w:rPr>
        <w:t>should</w:t>
      </w:r>
      <w:r>
        <w:t xml:space="preserve">, even though it will not be easy. Nowadays and contrary to pre-modern times, scientific and technological powers are such that the natural conditions of human existence—both the nature of human beings and of their environment—are continuously altered, either gradually or suddenly. It is because researchers and innovators—together with wider society—are </w:t>
      </w:r>
      <w:r w:rsidRPr="00A77D7A">
        <w:rPr>
          <w:i/>
        </w:rPr>
        <w:t>capable</w:t>
      </w:r>
      <w:r>
        <w:t xml:space="preserve"> of gradual and radical changes, both in the short and the very long run and both locally and globally, that they are—I follow </w:t>
      </w:r>
      <w:r w:rsidR="009F5979">
        <w:t xml:space="preserve">Hans </w:t>
      </w:r>
      <w:r>
        <w:t>Jonas here—responsible. According to Jonas, acting on the base of scientific insights and technological know-how is acting in an ethically sensitive way. And since the effects of the collective actions of researchers and innovators do not remain restricted to here and now but extend widely in time and space, their responsibility means responsibility for the future</w:t>
      </w:r>
      <w:r w:rsidR="004F7DE2">
        <w:t xml:space="preserve"> </w:t>
      </w:r>
      <w:r w:rsidR="004F7DE2">
        <w:fldChar w:fldCharType="begin"/>
      </w:r>
      <w:r w:rsidR="00A05D3B">
        <w:instrText xml:space="preserve"> ADDIN REFMGR.CITE &lt;Refman&gt;&lt;Cite&gt;&lt;Author&gt;Jonas&lt;/Author&gt;&lt;Year&gt;1984&lt;/Year&gt;&lt;RecNum&gt;675&lt;/RecNum&gt;&lt;IDText&gt;The Imperative of Responsibility. In Search of an Ethics for the Technological Age&lt;/IDText&gt;&lt;MDL Ref_Type="Book, Whole"&gt;&lt;Ref_Type&gt;Book, Whole&lt;/Ref_Type&gt;&lt;Ref_ID&gt;675&lt;/Ref_ID&gt;&lt;Title_Primary&gt;The Imperative of Responsibility. In Search of an Ethics for the Technological Age&lt;/Title_Primary&gt;&lt;Authors_Primary&gt;Jonas,Hans&lt;/Authors_Primary&gt;&lt;Date_Primary&gt;1984&lt;/Date_Primary&gt;&lt;Keywords&gt;Ethics&lt;/Keywords&gt;&lt;Reprint&gt;Not in File&lt;/Reprint&gt;&lt;Volume&gt;translation by H. Jonas, with the help of D. Herr of &lt;i&gt;Das Prinzip Verantwortung (1979)&lt;/i&gt;&lt;/Volume&gt;&lt;Pub_Place&gt;Chicago&lt;/Pub_Place&gt;&lt;Publisher&gt;The University of Chicago Press&lt;/Publisher&gt;&lt;ZZ_WorkformID&gt;2&lt;/ZZ_WorkformID&gt;&lt;/MDL&gt;&lt;/Cite&gt;&lt;/Refman&gt;</w:instrText>
      </w:r>
      <w:r w:rsidR="004F7DE2">
        <w:fldChar w:fldCharType="separate"/>
      </w:r>
      <w:r w:rsidR="004F7DE2">
        <w:rPr>
          <w:noProof/>
        </w:rPr>
        <w:t xml:space="preserve">(Jonas 1984, translation by H. Jonas, with the help of D. Herr of </w:t>
      </w:r>
      <w:r w:rsidR="004F7DE2" w:rsidRPr="001F71A0">
        <w:rPr>
          <w:i/>
          <w:noProof/>
        </w:rPr>
        <w:t>Das Prinzip Verantwortung (1979)</w:t>
      </w:r>
      <w:r w:rsidR="004F7DE2">
        <w:rPr>
          <w:noProof/>
        </w:rPr>
        <w:t>)</w:t>
      </w:r>
      <w:r w:rsidR="004F7DE2">
        <w:fldChar w:fldCharType="end"/>
      </w:r>
      <w:r>
        <w:t>.</w:t>
      </w:r>
    </w:p>
    <w:p w:rsidR="00F24141" w:rsidRDefault="00F24141" w:rsidP="00F24141">
      <w:pPr>
        <w:pStyle w:val="Newparagraph"/>
      </w:pPr>
      <w:r>
        <w:t xml:space="preserve">The sense of this future oriented responsibility is to safeguard the humanity of the conditions of existence for both present and future generations, which is translated in this article into </w:t>
      </w:r>
      <w:r w:rsidR="009F5979">
        <w:t xml:space="preserve">the </w:t>
      </w:r>
      <w:r>
        <w:t>three normative anchor points</w:t>
      </w:r>
      <w:r w:rsidR="009F5979">
        <w:t xml:space="preserve"> of strong sustainability, equality, a-growth</w:t>
      </w:r>
      <w:r>
        <w:t>. Repairing, maintaining or improving humane conditions of existence should be the standard against which to evaluate perforrmance of research and innovation activities</w:t>
      </w:r>
      <w:r>
        <w:rPr>
          <w:rStyle w:val="Appelnotedebasdep"/>
        </w:rPr>
        <w:footnoteReference w:id="11"/>
      </w:r>
      <w:r>
        <w:t>. Responsible research and innovation is, next to a future oriented responsibility, also a goal-oriented responsibility. It comprises, hence, a consequentialist interpretation of responsibility, though</w:t>
      </w:r>
      <w:r w:rsidR="00A14F0F">
        <w:t xml:space="preserve"> </w:t>
      </w:r>
      <w:r>
        <w:t>this consequentialism does not depend so much on the predictive capacities of science</w:t>
      </w:r>
      <w:r>
        <w:rPr>
          <w:rStyle w:val="Appelnotedebasdep"/>
        </w:rPr>
        <w:footnoteReference w:id="12"/>
      </w:r>
      <w:r>
        <w:t xml:space="preserve">, but rather on the monitoring capacities of research. The second part of the answer to the feasibility question has to elaborate on </w:t>
      </w:r>
      <w:r w:rsidRPr="007F61D8">
        <w:rPr>
          <w:i/>
        </w:rPr>
        <w:t>how</w:t>
      </w:r>
      <w:r>
        <w:t xml:space="preserve"> research and innovation systems can fulfil their combined future and goal-oriented responsibility.</w:t>
      </w:r>
      <w:r w:rsidR="00313460">
        <w:t xml:space="preserve"> An adequate answer to this question presupposes acknowledgement of the limited descriptive, prescriptive and predictive capacities of science with respect to glocal sustainability challenges. </w:t>
      </w:r>
    </w:p>
    <w:p w:rsidR="00172399" w:rsidRDefault="00172399" w:rsidP="00172399">
      <w:pPr>
        <w:pStyle w:val="Titre2"/>
      </w:pPr>
      <w:r>
        <w:t xml:space="preserve">The nature and role of </w:t>
      </w:r>
      <w:r w:rsidR="000F5849">
        <w:t>‘</w:t>
      </w:r>
      <w:r>
        <w:t xml:space="preserve">responsible </w:t>
      </w:r>
      <w:r w:rsidR="000F5849">
        <w:t>research and innovation’</w:t>
      </w:r>
    </w:p>
    <w:p w:rsidR="00172399" w:rsidRPr="00172399" w:rsidRDefault="00117B58" w:rsidP="00172399">
      <w:pPr>
        <w:pStyle w:val="Titre3"/>
      </w:pPr>
      <w:r w:rsidRPr="00172399">
        <w:t>Local</w:t>
      </w:r>
      <w:r w:rsidR="00477250" w:rsidRPr="00172399">
        <w:t>ly situated</w:t>
      </w:r>
    </w:p>
    <w:p w:rsidR="002A1479" w:rsidRDefault="002A1479" w:rsidP="002A1479">
      <w:pPr>
        <w:pStyle w:val="Heading4Paragraph"/>
      </w:pPr>
      <w:r w:rsidRPr="002A1479">
        <w:t>Th</w:t>
      </w:r>
      <w:r>
        <w:t>e</w:t>
      </w:r>
      <w:r w:rsidRPr="002A1479">
        <w:t xml:space="preserve"> combined </w:t>
      </w:r>
      <w:r>
        <w:t xml:space="preserve">future- and goal-oriented </w:t>
      </w:r>
      <w:r w:rsidRPr="002A1479">
        <w:t xml:space="preserve">responsibility </w:t>
      </w:r>
      <w:r>
        <w:t xml:space="preserve">for sustainable development </w:t>
      </w:r>
      <w:r w:rsidRPr="002A1479">
        <w:t>is</w:t>
      </w:r>
      <w:r>
        <w:t xml:space="preserve"> a</w:t>
      </w:r>
      <w:r w:rsidRPr="002A1479">
        <w:t xml:space="preserve"> </w:t>
      </w:r>
      <w:r w:rsidRPr="002A1479">
        <w:rPr>
          <w:i/>
        </w:rPr>
        <w:t>total</w:t>
      </w:r>
      <w:r>
        <w:rPr>
          <w:i/>
        </w:rPr>
        <w:t xml:space="preserve"> </w:t>
      </w:r>
      <w:r>
        <w:t>responsibility</w:t>
      </w:r>
      <w:r w:rsidRPr="002A1479">
        <w:t>. It does not only regard material needs, but everything that enables human beings to develop in a humane way (such as knowledge, social and moral skills, practical and cultural skills, societal structures and institutions, etc.).</w:t>
      </w:r>
      <w:r w:rsidR="00BD31BA">
        <w:t xml:space="preserve"> It is of a political rather than an economic kind. </w:t>
      </w:r>
      <w:r w:rsidR="00C85D49">
        <w:t>This means, first, that i</w:t>
      </w:r>
      <w:r w:rsidR="00BD31BA">
        <w:t xml:space="preserve">t asks whether specific research actions or innovation initiatives </w:t>
      </w:r>
      <w:r w:rsidR="00C85D49">
        <w:t>are</w:t>
      </w:r>
      <w:r w:rsidR="00BD31BA">
        <w:t xml:space="preserve"> good for the world</w:t>
      </w:r>
      <w:r w:rsidR="00760242">
        <w:t xml:space="preserve"> </w:t>
      </w:r>
      <w:r w:rsidR="00760242">
        <w:fldChar w:fldCharType="begin"/>
      </w:r>
      <w:r w:rsidR="00A05D3B">
        <w:instrText xml:space="preserve"> ADDIN REFMGR.CITE &lt;Refman&gt;&lt;Cite&gt;&lt;Author&gt;Grinbaum&lt;/Author&gt;&lt;Year&gt;2013&lt;/Year&gt;&lt;RecNum&gt;529&lt;/RecNum&gt;&lt;IDText&gt;What is &amp;quot;Responsible&amp;quot; about Responsible Innovation? Understanding the Ethical Issues&lt;/IDText&gt;&lt;MDL Ref_Type="Book Chapter"&gt;&lt;Ref_Type&gt;Book Chapter&lt;/Ref_Type&gt;&lt;Ref_ID&gt;529&lt;/Ref_ID&gt;&lt;Title_Primary&gt;What is &amp;quot;Responsible&amp;quot; about Responsible Innovation? Understanding the Ethical Issues&lt;/Title_Primary&gt;&lt;Authors_Primary&gt;Grinbaum,Alexei&lt;/Authors_Primary&gt;&lt;Authors_Primary&gt;Groves,Christopher&lt;/Authors_Primary&gt;&lt;Date_Primary&gt;2013&lt;/Date_Primary&gt;&lt;Keywords&gt;Responsible Innovation&lt;/Keywords&gt;&lt;Reprint&gt;Not in File&lt;/Reprint&gt;&lt;Start_Page&gt;119&lt;/Start_Page&gt;&lt;End_Page&gt;142&lt;/End_Page&gt;&lt;Title_Secondary&gt;Responsible Innovation.Managing the Responsible Emergence of Science and Innovation in Society&lt;/Title_Secondary&gt;&lt;Authors_Secondary&gt;Owen,Richard&lt;/Authors_Secondary&gt;&lt;Authors_Secondary&gt;Bessant,John&lt;/Authors_Secondary&gt;&lt;Authors_Secondary&gt;Heintz,Maggy&lt;/Authors_Secondary&gt;&lt;Issue&gt;7&lt;/Issue&gt;&lt;Pub_Place&gt;Chichester (U.K.)&lt;/Pub_Place&gt;&lt;Publisher&gt;Wiley&lt;/Publisher&gt;&lt;ISSN_ISBN&gt;978-1-119-96636-4&lt;/ISSN_ISBN&gt;&lt;ZZ_WorkformID&gt;3&lt;/ZZ_WorkformID&gt;&lt;/MDL&gt;&lt;/Cite&gt;&lt;/Refman&gt;</w:instrText>
      </w:r>
      <w:r w:rsidR="00760242">
        <w:fldChar w:fldCharType="separate"/>
      </w:r>
      <w:r w:rsidR="00760242">
        <w:rPr>
          <w:noProof/>
        </w:rPr>
        <w:t>(Grinbaum and Groves 2013:119-142)</w:t>
      </w:r>
      <w:r w:rsidR="00760242">
        <w:fldChar w:fldCharType="end"/>
      </w:r>
      <w:r w:rsidR="00C85D49">
        <w:t xml:space="preserve">: it thus </w:t>
      </w:r>
      <w:r w:rsidR="00BD31BA">
        <w:t>transcend</w:t>
      </w:r>
      <w:r w:rsidR="00C85D49">
        <w:t>s</w:t>
      </w:r>
      <w:r w:rsidR="00BD31BA">
        <w:t xml:space="preserve"> by far (economic</w:t>
      </w:r>
      <w:r w:rsidR="00C85D49">
        <w:t>ally inspired</w:t>
      </w:r>
      <w:r w:rsidR="00BD31BA">
        <w:t xml:space="preserve">) questions a) regarding the balance of costs and benefits that results from actions and initiatives and b) regarding individuals’ </w:t>
      </w:r>
      <w:r w:rsidR="00C85D49">
        <w:t xml:space="preserve">liability for possibly harmful effects of the </w:t>
      </w:r>
      <w:r w:rsidR="00DB16BC">
        <w:t xml:space="preserve">uncontrollable </w:t>
      </w:r>
      <w:r w:rsidR="00C85D49">
        <w:t xml:space="preserve">chain of actions and reactions </w:t>
      </w:r>
      <w:r w:rsidR="00760242">
        <w:t>emerging from</w:t>
      </w:r>
      <w:r w:rsidR="00C85D49">
        <w:t xml:space="preserve"> his or her initial action or initiative.</w:t>
      </w:r>
      <w:r w:rsidR="00C85D49" w:rsidRPr="00C85D49">
        <w:t xml:space="preserve"> It is</w:t>
      </w:r>
      <w:r w:rsidR="00C85D49">
        <w:t>, secondly,</w:t>
      </w:r>
      <w:r w:rsidR="00C85D49" w:rsidRPr="00C85D49">
        <w:t xml:space="preserve"> a collective responsibility</w:t>
      </w:r>
      <w:r w:rsidR="00760242">
        <w:t xml:space="preserve"> </w:t>
      </w:r>
      <w:r w:rsidR="00760242">
        <w:fldChar w:fldCharType="begin"/>
      </w:r>
      <w:r w:rsidR="00A05D3B">
        <w:instrText xml:space="preserve"> ADDIN REFMGR.CITE &lt;Refman&gt;&lt;Cite&gt;&lt;Author&gt;Mitcham&lt;/Author&gt;&lt;Year&gt;2000&lt;/Year&gt;&lt;RecNum&gt;545&lt;/RecNum&gt;&lt;IDText&gt;The ethic of Scientists and Engineers: From Occupational Role Responsibility to Public Co-responsibility&lt;/IDText&gt;&lt;MDL Ref_Type="Book Chapter"&gt;&lt;Ref_Type&gt;Book Chapter&lt;/Ref_Type&gt;&lt;Ref_ID&gt;545&lt;/Ref_ID&gt;&lt;Title_Primary&gt;The ethic of Scientists and Engineers: From Occupational Role Responsibility to Public Co-responsibility&lt;/Title_Primary&gt;&lt;Authors_Primary&gt;Mitcham,Carl&lt;/Authors_Primary&gt;&lt;Authors_Primary&gt;Von Schomberg,Ren&amp;#xE9;&lt;/Authors_Primary&gt;&lt;Date_Primary&gt;2000&lt;/Date_Primary&gt;&lt;Keywords&gt;Co-responsibility&lt;/Keywords&gt;&lt;Keywords&gt;Technology&lt;/Keywords&gt;&lt;Reprint&gt;Not in File&lt;/Reprint&gt;&lt;Start_Page&gt;167&lt;/Start_Page&gt;&lt;End_Page&gt;189&lt;/End_Page&gt;&lt;Title_Secondary&gt;Research in philosophy and technology&lt;/Title_Secondary&gt;&lt;Authors_Secondary&gt;Kroes,P&lt;/Authors_Secondary&gt;&lt;Authors_Secondary&gt;Meijers,A.&lt;/Authors_Secondary&gt;&lt;Pub_Place&gt;Amsterdam, etc.&lt;/Pub_Place&gt;&lt;Publisher&gt;JAI Press&lt;/Publisher&gt;&lt;Misc_2&gt;20&lt;/Misc_2&gt;&lt;Web_URL_Link2&gt;&lt;u&gt;http://www.cecte.gov.ar/pdf/000012-es.pdf&lt;/u&gt;&lt;/Web_URL_Link2&gt;&lt;ZZ_WorkformID&gt;3&lt;/ZZ_WorkformID&gt;&lt;/MDL&gt;&lt;/Cite&gt;&lt;/Refman&gt;</w:instrText>
      </w:r>
      <w:r w:rsidR="00760242">
        <w:fldChar w:fldCharType="separate"/>
      </w:r>
      <w:r w:rsidR="00760242">
        <w:rPr>
          <w:noProof/>
        </w:rPr>
        <w:t>(Mitcham and Von Schomberg 2000:167-189)</w:t>
      </w:r>
      <w:r w:rsidR="00760242">
        <w:fldChar w:fldCharType="end"/>
      </w:r>
      <w:r w:rsidR="00C85D49" w:rsidRPr="00C85D49">
        <w:t xml:space="preserve">: a responsibility </w:t>
      </w:r>
      <w:r w:rsidR="00C85D49">
        <w:t>shared by</w:t>
      </w:r>
      <w:r w:rsidR="00C85D49" w:rsidRPr="00C85D49">
        <w:t xml:space="preserve"> the various stakeholders confronted with a particular sustainability challenge.</w:t>
      </w:r>
    </w:p>
    <w:p w:rsidR="002B2985" w:rsidRDefault="00C85D49" w:rsidP="002A1479">
      <w:pPr>
        <w:pStyle w:val="Newparagraph"/>
      </w:pPr>
      <w:r>
        <w:t xml:space="preserve">Given </w:t>
      </w:r>
      <w:r w:rsidR="00C7137C">
        <w:t xml:space="preserve">the limitations of scientific knowledge to describe and explain </w:t>
      </w:r>
      <w:r w:rsidR="002B2985">
        <w:t xml:space="preserve">the complexity of </w:t>
      </w:r>
      <w:r w:rsidR="00C7137C">
        <w:t>sustainability challenges</w:t>
      </w:r>
      <w:r w:rsidR="00DB16BC">
        <w:t xml:space="preserve"> in their totality</w:t>
      </w:r>
      <w:r w:rsidR="00C7137C">
        <w:t xml:space="preserve">, research and innovation </w:t>
      </w:r>
      <w:r w:rsidR="00DB16BC">
        <w:t>can only be performed responsibly on condition that its scope</w:t>
      </w:r>
      <w:r w:rsidR="00C7137C">
        <w:t xml:space="preserve"> </w:t>
      </w:r>
      <w:r w:rsidR="00DB16BC">
        <w:t>is</w:t>
      </w:r>
      <w:r w:rsidR="00C7137C">
        <w:t xml:space="preserve"> reduced to </w:t>
      </w:r>
      <w:r w:rsidR="00DB16BC">
        <w:t xml:space="preserve">a </w:t>
      </w:r>
      <w:r w:rsidR="002B2985">
        <w:t>sufficiently concrete level</w:t>
      </w:r>
      <w:r w:rsidR="00BA01B8">
        <w:t xml:space="preserve"> </w:t>
      </w:r>
      <w:r w:rsidR="00BA01B8">
        <w:fldChar w:fldCharType="begin"/>
      </w:r>
      <w:r w:rsidR="00A05D3B">
        <w:instrText xml:space="preserve"> ADDIN REFMGR.CITE &lt;Refman&gt;&lt;Cite&gt;&lt;Author&gt;Kläy&lt;/Author&gt;&lt;Year&gt;2014&lt;/Year&gt;&lt;RecNum&gt;673&lt;/RecNum&gt;&lt;IDText&gt;Rethinking science for sustainable development: Reflexive interaction for a paradigm transformation&lt;/IDText&gt;&lt;MDL Ref_Type="Journal"&gt;&lt;Ref_Type&gt;Journal&lt;/Ref_Type&gt;&lt;Ref_ID&gt;673&lt;/Ref_ID&gt;&lt;Title_Primary&gt;Rethinking science for sustainable development: Reflexive interaction for a paradigm transformation&lt;/Title_Primary&gt;&lt;Authors_Primary&gt;Kl&amp;#xE4;y,Andreas&lt;/Authors_Primary&gt;&lt;Authors_Primary&gt;Zimmermann,Anne B.&lt;/Authors_Primary&gt;&lt;Authors_Primary&gt;Schneider,Flurina&lt;/Authors_Primary&gt;&lt;Date_Primary&gt;2014&lt;/Date_Primary&gt;&lt;Keywords&gt;Sustainable&lt;/Keywords&gt;&lt;Keywords&gt;Sustainable development&lt;/Keywords&gt;&lt;Keywords&gt;Transformation&lt;/Keywords&gt;&lt;Reprint&gt;Not in File&lt;/Reprint&gt;&lt;Periodical&gt;Futures&lt;/Periodical&gt;&lt;Web_URL_Link1&gt;file://U:\Document\SuMAT\Bronnen\Wijze Wetenschap\Reflective science for sustainability.pdf&lt;/Web_URL_Link1&gt;&lt;ZZ_JournalFull&gt;&lt;f name="System"&gt;Futures&lt;/f&gt;&lt;/ZZ_JournalFull&gt;&lt;ZZ_WorkformID&gt;1&lt;/ZZ_WorkformID&gt;&lt;/MDL&gt;&lt;/Cite&gt;&lt;/Refman&gt;</w:instrText>
      </w:r>
      <w:r w:rsidR="00BA01B8">
        <w:fldChar w:fldCharType="separate"/>
      </w:r>
      <w:r w:rsidR="00BA01B8">
        <w:rPr>
          <w:noProof/>
        </w:rPr>
        <w:t>(Kläy, Zimmermann, and Schneider 2014)</w:t>
      </w:r>
      <w:r w:rsidR="00BA01B8">
        <w:fldChar w:fldCharType="end"/>
      </w:r>
      <w:r w:rsidR="002B2985">
        <w:t xml:space="preserve">. Reduction of its scope is needed in order to clarify a) the diversity of interpretations that the various stakeholders who are confronted with the challenge hold, b) the combination of global and local causes and reasons for the challenge to come into existence and to persist, and c) the diversity of projected futures that the various stakeholders consider a feasible, humane and sustainable solution. </w:t>
      </w:r>
    </w:p>
    <w:p w:rsidR="0051651C" w:rsidRDefault="002A1479" w:rsidP="002A1479">
      <w:pPr>
        <w:pStyle w:val="Newparagraph"/>
      </w:pPr>
      <w:r w:rsidRPr="002A1479">
        <w:t xml:space="preserve">This implies that research and innovation should not any longer primarily focus on </w:t>
      </w:r>
      <w:r w:rsidR="00DB16BC">
        <w:t xml:space="preserve">the development of </w:t>
      </w:r>
      <w:r w:rsidRPr="002A1479">
        <w:t xml:space="preserve">new and emergent science and technology </w:t>
      </w:r>
      <w:r w:rsidR="00DB16BC">
        <w:t>and on the vicissitudes of their societal introductions</w:t>
      </w:r>
      <w:r w:rsidRPr="002A1479">
        <w:t xml:space="preserve">. The </w:t>
      </w:r>
      <w:r w:rsidR="00760242">
        <w:t>prevailing strategy should not be ‘green’ technology push</w:t>
      </w:r>
      <w:r w:rsidR="00477250">
        <w:t xml:space="preserve">: the </w:t>
      </w:r>
      <w:r w:rsidRPr="002A1479">
        <w:t xml:space="preserve">guiding question </w:t>
      </w:r>
      <w:r w:rsidR="00C7137C">
        <w:t>should</w:t>
      </w:r>
      <w:r w:rsidRPr="002A1479">
        <w:t xml:space="preserve"> not </w:t>
      </w:r>
      <w:r w:rsidR="00C7137C">
        <w:t xml:space="preserve">be </w:t>
      </w:r>
      <w:r w:rsidRPr="002A1479">
        <w:t xml:space="preserve">how to introduce new scientific and technological </w:t>
      </w:r>
      <w:r w:rsidR="00FB548E">
        <w:t>knowledge and know-how</w:t>
      </w:r>
      <w:r w:rsidRPr="002A1479">
        <w:t xml:space="preserve"> into society so that products and production processes become (ecologically and/or economically) more efficient</w:t>
      </w:r>
      <w:r>
        <w:t xml:space="preserve">. </w:t>
      </w:r>
      <w:r w:rsidR="00AC229E">
        <w:t>This strategy</w:t>
      </w:r>
      <w:r>
        <w:t xml:space="preserve"> </w:t>
      </w:r>
      <w:r w:rsidR="00AC229E">
        <w:t>draws</w:t>
      </w:r>
      <w:r>
        <w:t xml:space="preserve"> on the </w:t>
      </w:r>
      <w:r w:rsidR="00B37E7D">
        <w:t>false promise of technological mastery that comes with scientific knowledge</w:t>
      </w:r>
      <w:r w:rsidR="00B37E7D">
        <w:rPr>
          <w:rStyle w:val="Appelnotedebasdep"/>
        </w:rPr>
        <w:footnoteReference w:id="13"/>
      </w:r>
      <w:r w:rsidR="00B37E7D">
        <w:t>.</w:t>
      </w:r>
      <w:r w:rsidR="003E6742">
        <w:t xml:space="preserve"> T</w:t>
      </w:r>
      <w:r>
        <w:t xml:space="preserve">his </w:t>
      </w:r>
      <w:r w:rsidR="005B48CC">
        <w:t xml:space="preserve">misleading </w:t>
      </w:r>
      <w:r>
        <w:t xml:space="preserve">strategy </w:t>
      </w:r>
      <w:r w:rsidR="00AC229E">
        <w:t>induces the research community</w:t>
      </w:r>
      <w:r w:rsidR="003E6742">
        <w:t xml:space="preserve">, </w:t>
      </w:r>
      <w:r w:rsidR="00AC229E">
        <w:t>consequently</w:t>
      </w:r>
      <w:r w:rsidR="003E6742">
        <w:t xml:space="preserve">, </w:t>
      </w:r>
      <w:r w:rsidR="00AC229E">
        <w:t>to perform</w:t>
      </w:r>
      <w:r w:rsidR="003E6742">
        <w:t xml:space="preserve"> both anticipatory and retrospective</w:t>
      </w:r>
      <w:r w:rsidR="0051651C">
        <w:t xml:space="preserve">, either or not integrated </w:t>
      </w:r>
      <w:r w:rsidR="003E6742">
        <w:t>impact assessments</w:t>
      </w:r>
      <w:r w:rsidR="0051651C">
        <w:t xml:space="preserve"> (both on the technology </w:t>
      </w:r>
      <w:r w:rsidR="00AC229E">
        <w:t>and</w:t>
      </w:r>
      <w:r w:rsidR="0051651C">
        <w:t xml:space="preserve"> the policy level), which—I agree here with Grinbaum and Groves—is doomed to fail, because</w:t>
      </w:r>
    </w:p>
    <w:p w:rsidR="002A1479" w:rsidRDefault="0051651C" w:rsidP="0051651C">
      <w:pPr>
        <w:pStyle w:val="Displayedquotation"/>
      </w:pPr>
      <w:r>
        <w:t xml:space="preserve">‘creative action and innovation </w:t>
      </w:r>
      <w:r>
        <w:rPr>
          <w:i/>
        </w:rPr>
        <w:t>point forward</w:t>
      </w:r>
      <w:r>
        <w:t xml:space="preserve">, opening up the world the past has </w:t>
      </w:r>
      <w:bookmarkStart w:id="0" w:name="_GoBack"/>
      <w:bookmarkEnd w:id="0"/>
      <w:r>
        <w:t xml:space="preserve">created and adding new entities to it that change the way it works. The world that scientific understanding extrapolates into the future—with its gaze still directed toward yesterday—might tomorrow no longer exist. Innovation therefore creates a problem of knowledge’ </w:t>
      </w:r>
      <w:r>
        <w:fldChar w:fldCharType="begin"/>
      </w:r>
      <w:r w:rsidR="00A05D3B">
        <w:instrText xml:space="preserve"> ADDIN REFMGR.CITE &lt;Refman&gt;&lt;Cite&gt;&lt;Author&gt;Grinbaum&lt;/Author&gt;&lt;Year&gt;2013&lt;/Year&gt;&lt;RecNum&gt;529&lt;/RecNum&gt;&lt;IDText&gt;What is &amp;quot;Responsible&amp;quot; about Responsible Innovation? Understanding the Ethical Issues&lt;/IDText&gt;&lt;MDL Ref_Type="Book Chapter"&gt;&lt;Ref_Type&gt;Book Chapter&lt;/Ref_Type&gt;&lt;Ref_ID&gt;529&lt;/Ref_ID&gt;&lt;Title_Primary&gt;What is &amp;quot;Responsible&amp;quot; about Responsible Innovation? Understanding the Ethical Issues&lt;/Title_Primary&gt;&lt;Authors_Primary&gt;Grinbaum,Alexei&lt;/Authors_Primary&gt;&lt;Authors_Primary&gt;Groves,Christopher&lt;/Authors_Primary&gt;&lt;Date_Primary&gt;2013&lt;/Date_Primary&gt;&lt;Keywords&gt;Responsible Innovation&lt;/Keywords&gt;&lt;Reprint&gt;Not in File&lt;/Reprint&gt;&lt;Start_Page&gt;119&lt;/Start_Page&gt;&lt;End_Page&gt;142&lt;/End_Page&gt;&lt;Title_Secondary&gt;Responsible Innovation.Managing the Responsible Emergence of Science and Innovation in Society&lt;/Title_Secondary&gt;&lt;Authors_Secondary&gt;Owen,Richard&lt;/Authors_Secondary&gt;&lt;Authors_Secondary&gt;Bessant,John&lt;/Authors_Secondary&gt;&lt;Authors_Secondary&gt;Heintz,Maggy&lt;/Authors_Secondary&gt;&lt;Issue&gt;7&lt;/Issue&gt;&lt;Pub_Place&gt;Chichester (U.K.)&lt;/Pub_Place&gt;&lt;Publisher&gt;Wiley&lt;/Publisher&gt;&lt;ISSN_ISBN&gt;978-1-119-96636-4&lt;/ISSN_ISBN&gt;&lt;ZZ_WorkformID&gt;3&lt;/ZZ_WorkformID&gt;&lt;/MDL&gt;&lt;/Cite&gt;&lt;/Refman&gt;</w:instrText>
      </w:r>
      <w:r>
        <w:fldChar w:fldCharType="separate"/>
      </w:r>
      <w:r w:rsidR="00760242">
        <w:rPr>
          <w:noProof/>
        </w:rPr>
        <w:t>(Grinbaum and Groves 2013:119-142)</w:t>
      </w:r>
      <w:r>
        <w:fldChar w:fldCharType="end"/>
      </w:r>
      <w:r w:rsidR="00AC229E">
        <w:rPr>
          <w:rStyle w:val="Appelnotedebasdep"/>
        </w:rPr>
        <w:footnoteReference w:id="14"/>
      </w:r>
      <w:r>
        <w:t>.</w:t>
      </w:r>
    </w:p>
    <w:p w:rsidR="00974479" w:rsidRDefault="002A1479" w:rsidP="00760242">
      <w:pPr>
        <w:pStyle w:val="Newparagraph"/>
      </w:pPr>
      <w:r w:rsidRPr="002A1479">
        <w:t xml:space="preserve">Research should rather focus on a specific—i.e. </w:t>
      </w:r>
      <w:r w:rsidR="00DB16BC">
        <w:t>locally concrete</w:t>
      </w:r>
      <w:r w:rsidR="00AC229E">
        <w:t>—</w:t>
      </w:r>
      <w:r w:rsidRPr="002A1479">
        <w:t>manifestation</w:t>
      </w:r>
      <w:r w:rsidR="00AC229E">
        <w:t xml:space="preserve"> </w:t>
      </w:r>
      <w:r w:rsidRPr="002A1479">
        <w:t>of a global</w:t>
      </w:r>
      <w:r w:rsidR="00AC229E">
        <w:t xml:space="preserve"> </w:t>
      </w:r>
      <w:r w:rsidRPr="002A1479">
        <w:t>sustainability challenge</w:t>
      </w:r>
      <w:r w:rsidR="00DE7DEF">
        <w:t xml:space="preserve">. </w:t>
      </w:r>
      <w:r w:rsidRPr="00760242">
        <w:t xml:space="preserve">This is a societal demand-driven strategy. The guiding question becomes then: </w:t>
      </w:r>
      <w:r w:rsidR="00760242">
        <w:t>how can we realise</w:t>
      </w:r>
      <w:r w:rsidR="00BA01B8">
        <w:t>—based on which combination of new and old disciplinary</w:t>
      </w:r>
      <w:r w:rsidR="00760242">
        <w:t xml:space="preserve"> </w:t>
      </w:r>
      <w:r w:rsidR="00BA01B8">
        <w:t>and practical knowledge and know-how</w:t>
      </w:r>
      <w:r w:rsidR="0000692A">
        <w:t xml:space="preserve"> </w:t>
      </w:r>
      <w:r w:rsidR="00BA01B8">
        <w:t>--</w:t>
      </w:r>
      <w:r w:rsidR="00760242">
        <w:t xml:space="preserve">a </w:t>
      </w:r>
      <w:r w:rsidR="002B2985">
        <w:t>locally</w:t>
      </w:r>
      <w:r w:rsidR="00BA01B8">
        <w:t xml:space="preserve"> </w:t>
      </w:r>
      <w:r w:rsidRPr="00760242">
        <w:t>feasible</w:t>
      </w:r>
      <w:r w:rsidR="0000692A">
        <w:t xml:space="preserve"> and globally justifiable</w:t>
      </w:r>
      <w:r w:rsidRPr="00760242">
        <w:t xml:space="preserve"> humane and sustainable response to </w:t>
      </w:r>
      <w:r w:rsidR="00760242">
        <w:t xml:space="preserve">a </w:t>
      </w:r>
      <w:r w:rsidR="002B2985">
        <w:t>context-specific</w:t>
      </w:r>
      <w:r w:rsidR="00974479">
        <w:t xml:space="preserve"> sustainability challenge.</w:t>
      </w:r>
    </w:p>
    <w:p w:rsidR="00F31408" w:rsidRDefault="00F31408" w:rsidP="00760242">
      <w:pPr>
        <w:pStyle w:val="Newparagraph"/>
      </w:pPr>
      <w:r w:rsidRPr="00F31408">
        <w:t xml:space="preserve">To conclude, sustainability </w:t>
      </w:r>
      <w:r>
        <w:t>research and innovation</w:t>
      </w:r>
      <w:r w:rsidRPr="00F31408">
        <w:t xml:space="preserve"> </w:t>
      </w:r>
      <w:r>
        <w:t>should be</w:t>
      </w:r>
      <w:r w:rsidRPr="00F31408">
        <w:t xml:space="preserve"> </w:t>
      </w:r>
      <w:r w:rsidRPr="000E1171">
        <w:rPr>
          <w:u w:val="single"/>
        </w:rPr>
        <w:t>glocal</w:t>
      </w:r>
      <w:r>
        <w:t xml:space="preserve"> in order to </w:t>
      </w:r>
      <w:r w:rsidR="00C46D81">
        <w:t xml:space="preserve">deal with the </w:t>
      </w:r>
      <w:r w:rsidR="00C46D81" w:rsidRPr="000E1171">
        <w:rPr>
          <w:u w:val="single"/>
        </w:rPr>
        <w:t xml:space="preserve">descriptive </w:t>
      </w:r>
      <w:r w:rsidR="0000692A">
        <w:rPr>
          <w:u w:val="single"/>
        </w:rPr>
        <w:t xml:space="preserve">and prescriptive </w:t>
      </w:r>
      <w:r w:rsidR="00C46D81" w:rsidRPr="000E1171">
        <w:rPr>
          <w:u w:val="single"/>
        </w:rPr>
        <w:t>limitations</w:t>
      </w:r>
      <w:r w:rsidR="00C46D81">
        <w:t xml:space="preserve"> of scientific knowledge</w:t>
      </w:r>
      <w:r w:rsidR="00F70916">
        <w:t xml:space="preserve"> and  in order to re-empower both citizens and  scientists </w:t>
      </w:r>
      <w:r w:rsidR="00F70916">
        <w:fldChar w:fldCharType="begin"/>
      </w:r>
      <w:r w:rsidR="00A05D3B">
        <w:instrText xml:space="preserve"> ADDIN REFMGR.CITE &lt;Refman&gt;&lt;Cite&gt;&lt;Author&gt;Swyngedouw&lt;/Author&gt;&lt;Year&gt;2004&lt;/Year&gt;&lt;RecNum&gt;677&lt;/RecNum&gt;&lt;IDText&gt;Globalisation or &amp;apos;glocalisation&amp;apos;? Networks, territories and rescaling&lt;/IDText&gt;&lt;MDL Ref_Type="Journal"&gt;&lt;Ref_Type&gt;Journal&lt;/Ref_Type&gt;&lt;Ref_ID&gt;677&lt;/Ref_ID&gt;&lt;Title_Primary&gt;Globalisation or &amp;apos;glocalisation&amp;apos;? Networks, territories and rescaling&lt;/Title_Primary&gt;&lt;Authors_Primary&gt;Swyngedouw,Erik&lt;/Authors_Primary&gt;&lt;Date_Primary&gt;2004&lt;/Date_Primary&gt;&lt;Reprint&gt;Not in File&lt;/Reprint&gt;&lt;Start_Page&gt;25&lt;/Start_Page&gt;&lt;End_Page&gt;48&lt;/End_Page&gt;&lt;Periodical&gt;Cambridge Review of International Affairs&lt;/Periodical&gt;&lt;Volume&gt;17&lt;/Volume&gt;&lt;Issue&gt;1&lt;/Issue&gt;&lt;Web_URL_Link1&gt;file://U:\Document\SuMAT\Bronnen\Transitie\Glocalisation.pdf&lt;/Web_URL_Link1&gt;&lt;ZZ_JournalFull&gt;&lt;f name="System"&gt;Cambridge Review of International Affairs&lt;/f&gt;&lt;/ZZ_JournalFull&gt;&lt;ZZ_WorkformID&gt;1&lt;/ZZ_WorkformID&gt;&lt;/MDL&gt;&lt;/Cite&gt;&lt;/Refman&gt;</w:instrText>
      </w:r>
      <w:r w:rsidR="00F70916">
        <w:fldChar w:fldCharType="separate"/>
      </w:r>
      <w:r w:rsidR="00F70916">
        <w:rPr>
          <w:noProof/>
        </w:rPr>
        <w:t>(Swyngedouw 2004, 17:25-48)</w:t>
      </w:r>
      <w:r w:rsidR="00F70916">
        <w:fldChar w:fldCharType="end"/>
      </w:r>
      <w:r w:rsidR="00F70916">
        <w:t xml:space="preserve"> . This would allow formal knowledge actors to act as much as a citizen than as a professional.</w:t>
      </w:r>
      <w:r w:rsidR="00C46D81">
        <w:t>. Glocally oriented knowledge implies a reduction of</w:t>
      </w:r>
      <w:r>
        <w:t xml:space="preserve"> the causal and normative complexity of sustainability challenges</w:t>
      </w:r>
      <w:r w:rsidR="00C46D81">
        <w:t>: it delimits the scope of research and innovation</w:t>
      </w:r>
      <w:r w:rsidR="00D43EEA">
        <w:t xml:space="preserve"> to a feasible, concrete level</w:t>
      </w:r>
      <w:r w:rsidR="00C46D81">
        <w:t>.</w:t>
      </w:r>
    </w:p>
    <w:p w:rsidR="00172399" w:rsidRDefault="00F31408" w:rsidP="00172399">
      <w:pPr>
        <w:pStyle w:val="Titre3"/>
      </w:pPr>
      <w:r w:rsidRPr="00172399">
        <w:t>Transdisciplinary</w:t>
      </w:r>
    </w:p>
    <w:p w:rsidR="003F5876" w:rsidRPr="003F5876" w:rsidRDefault="003F5876" w:rsidP="00172399">
      <w:pPr>
        <w:pStyle w:val="Heading4Paragraph"/>
      </w:pPr>
      <w:r w:rsidRPr="003F5876">
        <w:t xml:space="preserve">In our globalized world, concrete manifestations of sustainability challenges have both global and local, historical and natural dimensions. That is why Hans Jonas pleads for </w:t>
      </w:r>
      <w:r w:rsidRPr="003F5876">
        <w:rPr>
          <w:i/>
        </w:rPr>
        <w:t>continuous</w:t>
      </w:r>
      <w:r w:rsidRPr="003F5876">
        <w:t xml:space="preserve"> responsibility. Continuous responsibility is a responsibility which relates the past with the present and the future. It recognizes what has been handed down from the past into the present and asks itself how to integrate this in the future of the people who will live in the future. It regards the tradition of a collective humane identity </w:t>
      </w:r>
      <w:r w:rsidRPr="003F5876">
        <w:fldChar w:fldCharType="begin"/>
      </w:r>
      <w:r w:rsidR="00A05D3B">
        <w:instrText xml:space="preserve"> ADDIN REFMGR.CITE &lt;Refman&gt;&lt;Cite&gt;&lt;Author&gt;Deblonde&lt;/Author&gt;&lt;Year&gt;2005&lt;/Year&gt;&lt;RecNum&gt;543&lt;/RecNum&gt;&lt;IDText&gt;Deepening a precautionary European policy&lt;/IDText&gt;&lt;MDL Ref_Type="Journal"&gt;&lt;Ref_Type&gt;Journal&lt;/Ref_Type&gt;&lt;Ref_ID&gt;543&lt;/Ref_ID&gt;&lt;Title_Primary&gt;Deepening a precautionary European policy&lt;/Title_Primary&gt;&lt;Authors_Primary&gt;Deblonde,Marian&lt;/Authors_Primary&gt;&lt;Authors_Primary&gt;Du Jardin,Patrick&lt;/Authors_Primary&gt;&lt;Date_Primary&gt;2005&lt;/Date_Primary&gt;&lt;Keywords&gt;Co-responsibility&lt;/Keywords&gt;&lt;Keywords&gt;precaution&lt;/Keywords&gt;&lt;Keywords&gt;public policy&lt;/Keywords&gt;&lt;Keywords&gt;Sustainable development&lt;/Keywords&gt;&lt;Reprint&gt;Not in File&lt;/Reprint&gt;&lt;Start_Page&gt;319&lt;/Start_Page&gt;&lt;End_Page&gt;343&lt;/End_Page&gt;&lt;Periodical&gt;Journal of Agricultural and Environmental Ethics&lt;/Periodical&gt;&lt;Volume&gt;18&lt;/Volume&gt;&lt;Misc_3&gt;10.1007/s10806-005-1499-0&lt;/Misc_3&gt;&lt;ZZ_JournalFull&gt;&lt;f name="System"&gt;Journal of Agricultural and Environmental Ethics&lt;/f&gt;&lt;/ZZ_JournalFull&gt;&lt;ZZ_WorkformID&gt;1&lt;/ZZ_WorkformID&gt;&lt;/MDL&gt;&lt;/Cite&gt;&lt;Cite&gt;&lt;Author&gt;Jonas&lt;/Author&gt;&lt;Year&gt;1984&lt;/Year&gt;&lt;RecNum&gt;675&lt;/RecNum&gt;&lt;IDText&gt;The Imperative of Responsibility. In Search of an Ethics for the Technological Age&lt;/IDText&gt;&lt;MDL Ref_Type="Book, Whole"&gt;&lt;Ref_Type&gt;Book, Whole&lt;/Ref_Type&gt;&lt;Ref_ID&gt;675&lt;/Ref_ID&gt;&lt;Title_Primary&gt;The Imperative of Responsibility. In Search of an Ethics for the Technological Age&lt;/Title_Primary&gt;&lt;Authors_Primary&gt;Jonas,Hans&lt;/Authors_Primary&gt;&lt;Date_Primary&gt;1984&lt;/Date_Primary&gt;&lt;Keywords&gt;Ethics&lt;/Keywords&gt;&lt;Reprint&gt;Not in File&lt;/Reprint&gt;&lt;Volume&gt;translation by H. Jonas, with the help of D. Herr of &lt;i&gt;Das Prinzip Verantwortung (1979)&lt;/i&gt;&lt;/Volume&gt;&lt;Pub_Place&gt;Chicago&lt;/Pub_Place&gt;&lt;Publisher&gt;The University of Chicago Press&lt;/Publisher&gt;&lt;ZZ_WorkformID&gt;2&lt;/ZZ_WorkformID&gt;&lt;/MDL&gt;&lt;/Cite&gt;&lt;/Refman&gt;</w:instrText>
      </w:r>
      <w:r w:rsidRPr="003F5876">
        <w:fldChar w:fldCharType="separate"/>
      </w:r>
      <w:r w:rsidR="00AA1329">
        <w:rPr>
          <w:noProof/>
        </w:rPr>
        <w:t>(</w:t>
      </w:r>
      <w:r w:rsidR="00835F7B">
        <w:rPr>
          <w:noProof/>
        </w:rPr>
        <w:t xml:space="preserve">Jonas 1984, translation by H. Jonas, with the help of D. Herr of </w:t>
      </w:r>
      <w:r w:rsidR="00835F7B" w:rsidRPr="001F71A0">
        <w:rPr>
          <w:i/>
          <w:noProof/>
        </w:rPr>
        <w:t>Das Prinzip Verantwortung (1979)</w:t>
      </w:r>
      <w:r w:rsidR="00835F7B">
        <w:rPr>
          <w:noProof/>
        </w:rPr>
        <w:t>)</w:t>
      </w:r>
      <w:r w:rsidRPr="003F5876">
        <w:fldChar w:fldCharType="end"/>
      </w:r>
      <w:r w:rsidRPr="003F5876">
        <w:t>.</w:t>
      </w:r>
    </w:p>
    <w:p w:rsidR="00974479" w:rsidRDefault="003F5876" w:rsidP="003F5876">
      <w:pPr>
        <w:pStyle w:val="Newparagraph"/>
      </w:pPr>
      <w:r w:rsidRPr="003F5876">
        <w:t>The notion of continuous responsibility suggests that responses to sustainability challenges should build on systemic insights into causes and reasons of their coming into existence (and, possibly, of their persistence). Insight in causes and reasons helps to formulate meaningful actions and</w:t>
      </w:r>
      <w:r w:rsidR="00D12BBD">
        <w:t xml:space="preserve"> </w:t>
      </w:r>
      <w:r w:rsidRPr="003F5876">
        <w:t xml:space="preserve"> initiatives to realise desirable solutions.</w:t>
      </w:r>
      <w:r>
        <w:t xml:space="preserve"> </w:t>
      </w:r>
      <w:r w:rsidR="0010785F">
        <w:t xml:space="preserve">Involvement of various stakeholders is crucial </w:t>
      </w:r>
      <w:r>
        <w:t xml:space="preserve">to co-construct systemic insights from a variety of perspectives and, consequently, for </w:t>
      </w:r>
      <w:r w:rsidR="0010785F">
        <w:t>enlarging t</w:t>
      </w:r>
      <w:r w:rsidR="00974479">
        <w:t>he scope of envisioned futures.</w:t>
      </w:r>
    </w:p>
    <w:p w:rsidR="004B674D" w:rsidRDefault="004B674D" w:rsidP="003F5876">
      <w:pPr>
        <w:pStyle w:val="Newparagraph"/>
      </w:pPr>
      <w:r>
        <w:t>Local sust</w:t>
      </w:r>
      <w:r w:rsidR="00437C2E">
        <w:t>ainability challenges cannot one-sidedly be solved from a particular disciplinary perspective, for t</w:t>
      </w:r>
      <w:r w:rsidR="00B221A1">
        <w:t>wo</w:t>
      </w:r>
      <w:r w:rsidR="00437C2E">
        <w:t xml:space="preserve"> reasons. First, a disciplinary perspective always considers reality from a specific theoretical frame or paradigm and, consequently, challenges </w:t>
      </w:r>
      <w:r w:rsidR="00B221A1">
        <w:t>first have to be translated into disciplinary terms in order to make them fit for a scientific ‘solution’</w:t>
      </w:r>
      <w:r w:rsidR="00437C2E">
        <w:t xml:space="preserve">. </w:t>
      </w:r>
      <w:r w:rsidR="00B221A1">
        <w:t xml:space="preserve">This translation is </w:t>
      </w:r>
      <w:r w:rsidR="002B290C">
        <w:t>more often than not</w:t>
      </w:r>
      <w:r w:rsidR="00B221A1">
        <w:t xml:space="preserve"> </w:t>
      </w:r>
      <w:r w:rsidR="002B290C">
        <w:t>in</w:t>
      </w:r>
      <w:r w:rsidR="00B221A1">
        <w:t>comp</w:t>
      </w:r>
      <w:r w:rsidR="002B290C">
        <w:t xml:space="preserve">atible with stakeholders’ understanding of the challenge. </w:t>
      </w:r>
      <w:r w:rsidR="00B221A1">
        <w:t>Second, i</w:t>
      </w:r>
      <w:r w:rsidR="00437C2E">
        <w:t xml:space="preserve">ncreasing disciplinary specialization and fragmentation </w:t>
      </w:r>
      <w:r w:rsidR="002B290C">
        <w:t xml:space="preserve">easily </w:t>
      </w:r>
      <w:r w:rsidR="00B221A1">
        <w:t xml:space="preserve">leads to </w:t>
      </w:r>
      <w:r w:rsidR="00437C2E">
        <w:t xml:space="preserve">real life challenges </w:t>
      </w:r>
      <w:r w:rsidR="00B221A1">
        <w:t xml:space="preserve">either being </w:t>
      </w:r>
      <w:r w:rsidR="00437C2E">
        <w:t>translated in a reductionist way</w:t>
      </w:r>
      <w:r w:rsidR="00B221A1">
        <w:t xml:space="preserve"> or being neglected because the disciplinary perspective prevents professional knowledge actors to perceive it</w:t>
      </w:r>
      <w:r w:rsidR="002B290C">
        <w:t>.</w:t>
      </w:r>
    </w:p>
    <w:p w:rsidR="00974479" w:rsidRPr="00974479" w:rsidRDefault="002B290C" w:rsidP="00974479">
      <w:pPr>
        <w:pStyle w:val="Newparagraph"/>
      </w:pPr>
      <w:r>
        <w:t xml:space="preserve">These disciplinary limitations do not imply that disciplinary perspectives are not useful or needed. Problem definitions of local sustainability challenges indeed always consist of a set of ideas regarding a) causes and reasons for the unsustainability of </w:t>
      </w:r>
      <w:r w:rsidR="000E1171">
        <w:t>ph</w:t>
      </w:r>
      <w:r>
        <w:t xml:space="preserve">enomena and b) </w:t>
      </w:r>
      <w:r w:rsidR="00091D78">
        <w:t xml:space="preserve">possibly </w:t>
      </w:r>
      <w:r>
        <w:t xml:space="preserve">useful theoretical and practical </w:t>
      </w:r>
      <w:r w:rsidR="00091D78">
        <w:t>ways</w:t>
      </w:r>
      <w:r>
        <w:t xml:space="preserve"> to deal with them</w:t>
      </w:r>
      <w:r w:rsidR="00091D78">
        <w:t>. Both causes and reasons can be either global or local or a combination  thereof. Scientific knowledge actors are competent to deal with rather global causes and reasons and their consequences and with rather theoretical ways</w:t>
      </w:r>
      <w:r w:rsidR="000E1171">
        <w:t>—these are ways that are deemed to have a rather global/universal validity--</w:t>
      </w:r>
      <w:r w:rsidR="00091D78">
        <w:t>to intervene</w:t>
      </w:r>
      <w:r w:rsidR="00EC43CA">
        <w:t>.</w:t>
      </w:r>
      <w:r w:rsidR="00D43EEA">
        <w:t xml:space="preserve"> </w:t>
      </w:r>
      <w:r w:rsidR="00974479" w:rsidRPr="00974479">
        <w:t xml:space="preserve">In order to deal with </w:t>
      </w:r>
      <w:r w:rsidR="00974479">
        <w:t xml:space="preserve">the totality of </w:t>
      </w:r>
      <w:r w:rsidR="00974479" w:rsidRPr="00974479">
        <w:t>causes and reasons, the research and innovation community should at least pay due attention to both natural sciences ánd social sciences and humanities as possible sources of inspiration for effective research and innovation activities.</w:t>
      </w:r>
    </w:p>
    <w:p w:rsidR="00313460" w:rsidRPr="00EC43CA" w:rsidRDefault="009B5C6B" w:rsidP="00EC43CA">
      <w:pPr>
        <w:pStyle w:val="Newparagraph"/>
      </w:pPr>
      <w:r>
        <w:t>Due attention should also be paid to g</w:t>
      </w:r>
      <w:r w:rsidR="0010785F">
        <w:t>rass roots initiatives</w:t>
      </w:r>
      <w:r w:rsidR="000D5A09">
        <w:t xml:space="preserve">. </w:t>
      </w:r>
      <w:r w:rsidR="006F6A3F">
        <w:t>As niche initiatives, they often take little notice of some dominant institutions, structures or cultures and t</w:t>
      </w:r>
      <w:r w:rsidR="0010785F">
        <w:t xml:space="preserve">hey can bring in </w:t>
      </w:r>
      <w:r w:rsidR="006F6A3F">
        <w:t xml:space="preserve">new </w:t>
      </w:r>
      <w:r w:rsidR="0010785F">
        <w:t>visions, knowledge and know-how</w:t>
      </w:r>
      <w:r w:rsidR="000D5A09">
        <w:t xml:space="preserve"> </w:t>
      </w:r>
      <w:r w:rsidR="0010785F">
        <w:t xml:space="preserve">that </w:t>
      </w:r>
      <w:r w:rsidR="000D5A09">
        <w:t>comply with local</w:t>
      </w:r>
      <w:r w:rsidR="0010785F">
        <w:t xml:space="preserve"> </w:t>
      </w:r>
      <w:r w:rsidR="000D5A09">
        <w:t xml:space="preserve">capacities and ambitions. </w:t>
      </w:r>
      <w:r w:rsidR="00EC43CA">
        <w:t>I</w:t>
      </w:r>
      <w:r w:rsidR="00313460" w:rsidRPr="00EC43CA">
        <w:t xml:space="preserve">n order to get the systemic analysis of the coming into existence/persistence of a </w:t>
      </w:r>
      <w:r w:rsidR="00EC43CA">
        <w:t xml:space="preserve">local manifestation of a global </w:t>
      </w:r>
      <w:r w:rsidR="00313460" w:rsidRPr="00EC43CA">
        <w:t>sustainability challenge sufficiently adequate, why not supporting</w:t>
      </w:r>
      <w:r w:rsidR="00EC43CA">
        <w:t xml:space="preserve"> </w:t>
      </w:r>
      <w:r w:rsidR="00313460" w:rsidRPr="00EC43CA">
        <w:t xml:space="preserve">citizens who experience </w:t>
      </w:r>
      <w:r w:rsidR="00EC43CA">
        <w:t xml:space="preserve">these </w:t>
      </w:r>
      <w:r w:rsidR="00313460" w:rsidRPr="00EC43CA">
        <w:t xml:space="preserve">local manifestations and who are already struggling to deal with them in ways a) they deem consistent with their values and b) which build further on their proper capacities and resources? In short, this is a plea a) to attenuate the scientific ambition to present rather universal explanations and, consequently, prescribe rather </w:t>
      </w:r>
      <w:r w:rsidR="009E703A">
        <w:t>de-contextualised</w:t>
      </w:r>
      <w:r w:rsidR="00313460" w:rsidRPr="00EC43CA">
        <w:t xml:space="preserve"> innovations, but to click down research activities and innovation recommendations to rather local situations and b) to behave as </w:t>
      </w:r>
      <w:r w:rsidR="00313460" w:rsidRPr="00EC43CA">
        <w:rPr>
          <w:i/>
        </w:rPr>
        <w:t>knowledge partners</w:t>
      </w:r>
      <w:r w:rsidR="00313460" w:rsidRPr="00EC43CA">
        <w:t>—who take a constructively critical but respectful stance towards citizens’ practical knowledge claims and normative ambitions—instead of knowledge teachers.</w:t>
      </w:r>
    </w:p>
    <w:p w:rsidR="00D02A9D" w:rsidRPr="00D02A9D" w:rsidRDefault="000D5A09" w:rsidP="00D02A9D">
      <w:pPr>
        <w:pStyle w:val="Newparagraph"/>
      </w:pPr>
      <w:r>
        <w:t>Exchanges between local problem solving initiatives and rather globally oriented professional knowledge and know-how can</w:t>
      </w:r>
      <w:r w:rsidR="00F31408">
        <w:t>,</w:t>
      </w:r>
      <w:r w:rsidR="006F6A3F">
        <w:t xml:space="preserve"> </w:t>
      </w:r>
      <w:r w:rsidR="00EC43CA">
        <w:t>moreover</w:t>
      </w:r>
      <w:r w:rsidR="00F31408">
        <w:t>,</w:t>
      </w:r>
      <w:r>
        <w:t xml:space="preserve"> improve the resilience of the research and innovation system</w:t>
      </w:r>
      <w:r w:rsidR="00F31408">
        <w:t>:</w:t>
      </w:r>
      <w:r w:rsidR="006F6A3F">
        <w:t xml:space="preserve"> because it enlarges the variety of possible responses to sustainability challenges and because it </w:t>
      </w:r>
      <w:r w:rsidR="00F31408">
        <w:t>challenges dominant approaches</w:t>
      </w:r>
      <w:r>
        <w:t xml:space="preserve"> </w:t>
      </w:r>
      <w:r>
        <w:fldChar w:fldCharType="begin"/>
      </w:r>
      <w:r w:rsidR="00A05D3B">
        <w:instrText xml:space="preserve"> ADDIN REFMGR.CITE &lt;Refman&gt;&lt;Cite&gt;&lt;Author&gt;Snick&lt;/Author&gt;&lt;Year&gt;2012&lt;/Year&gt;&lt;RecNum&gt;427&lt;/RecNum&gt;&lt;IDText&gt;Wijze Wetenschappen. Een antwoord op de grote maatschappelijke uitdagingen&lt;/IDText&gt;&lt;MDL Ref_Type="Report"&gt;&lt;Ref_Type&gt;Report&lt;/Ref_Type&gt;&lt;Ref_ID&gt;427&lt;/Ref_ID&gt;&lt;Title_Primary&gt;Wijze Wetenschappen. Een antwoord op de grote maatschappelijke uitdagingen&lt;/Title_Primary&gt;&lt;Authors_Primary&gt;Snick,Anne&lt;/Authors_Primary&gt;&lt;Authors_Primary&gt;Cortier,Evelien&lt;/Authors_Primary&gt;&lt;Date_Primary&gt;2012&lt;/Date_Primary&gt;&lt;Reprint&gt;Not in File&lt;/Reprint&gt;&lt;Publisher&gt;Instituut Samenleving &amp;amp; Technologie, Vlaams Parlement&lt;/Publisher&gt;&lt;Web_URL_Link1&gt;file://U:\Document\Wijze Wetenschap\2012-12-17 Rapport Wijze wetenschappen - leesversie.pdf&lt;/Web_URL_Link1&gt;&lt;ZZ_WorkformID&gt;24&lt;/ZZ_WorkformID&gt;&lt;/MDL&gt;&lt;/Cite&gt;&lt;/Refman&gt;</w:instrText>
      </w:r>
      <w:r>
        <w:fldChar w:fldCharType="separate"/>
      </w:r>
      <w:r>
        <w:rPr>
          <w:noProof/>
        </w:rPr>
        <w:t>(Snick and Cortier 2012)</w:t>
      </w:r>
      <w:r>
        <w:fldChar w:fldCharType="end"/>
      </w:r>
      <w:r>
        <w:t>.</w:t>
      </w:r>
      <w:r w:rsidR="00D02A9D">
        <w:t xml:space="preserve"> </w:t>
      </w:r>
    </w:p>
    <w:p w:rsidR="00F31408" w:rsidRDefault="00F31408" w:rsidP="00F31408">
      <w:pPr>
        <w:pStyle w:val="Newparagraph"/>
      </w:pPr>
      <w:r>
        <w:t xml:space="preserve">To conclude, glocal sustainability research and innovation should be of a transdisciplinary kind. </w:t>
      </w:r>
      <w:r w:rsidRPr="000E1171">
        <w:rPr>
          <w:u w:val="single"/>
        </w:rPr>
        <w:t>Transdisciplinarity</w:t>
      </w:r>
      <w:r>
        <w:t xml:space="preserve"> </w:t>
      </w:r>
      <w:r w:rsidR="009B5C6B">
        <w:t>helps</w:t>
      </w:r>
      <w:r>
        <w:t xml:space="preserve"> the research and innovation community to deal with the </w:t>
      </w:r>
      <w:r w:rsidRPr="000E1171">
        <w:rPr>
          <w:u w:val="single"/>
        </w:rPr>
        <w:t>prescriptive limitations</w:t>
      </w:r>
      <w:r>
        <w:t xml:space="preserve"> of scientific knowledge and technological know-how.</w:t>
      </w:r>
      <w:r w:rsidR="006038AF">
        <w:t xml:space="preserve"> </w:t>
      </w:r>
      <w:r w:rsidR="00DA16F0">
        <w:t>A transdisciplinary approach</w:t>
      </w:r>
      <w:r w:rsidR="00D12BBD">
        <w:t xml:space="preserve">, again, </w:t>
      </w:r>
      <w:r w:rsidR="00DA16F0">
        <w:t>allows</w:t>
      </w:r>
      <w:r w:rsidR="006038AF">
        <w:t xml:space="preserve"> the research and innovation community </w:t>
      </w:r>
      <w:r w:rsidR="00DA16F0">
        <w:t xml:space="preserve">to fulfil its </w:t>
      </w:r>
      <w:r w:rsidR="0006309E">
        <w:t xml:space="preserve">public </w:t>
      </w:r>
      <w:r w:rsidR="00DA16F0">
        <w:t xml:space="preserve">(as a collective of </w:t>
      </w:r>
      <w:r w:rsidR="006038AF">
        <w:t>citizen</w:t>
      </w:r>
      <w:r w:rsidR="00DA16F0">
        <w:t>s)</w:t>
      </w:r>
      <w:r w:rsidR="006038AF">
        <w:t xml:space="preserve"> </w:t>
      </w:r>
      <w:r w:rsidR="00DA16F0">
        <w:t>rather than i</w:t>
      </w:r>
      <w:r w:rsidR="0006309E">
        <w:t>ts</w:t>
      </w:r>
      <w:r w:rsidR="00DA16F0">
        <w:t xml:space="preserve"> professional (</w:t>
      </w:r>
      <w:r w:rsidR="00887171">
        <w:t>role</w:t>
      </w:r>
      <w:r w:rsidR="00DA16F0">
        <w:t>)</w:t>
      </w:r>
      <w:r w:rsidR="00887171">
        <w:t xml:space="preserve"> </w:t>
      </w:r>
      <w:r w:rsidR="0006309E">
        <w:t xml:space="preserve">responsibilities </w:t>
      </w:r>
      <w:r w:rsidR="00887171">
        <w:fldChar w:fldCharType="begin"/>
      </w:r>
      <w:r w:rsidR="00A05D3B">
        <w:instrText xml:space="preserve"> ADDIN REFMGR.CITE &lt;Refman&gt;&lt;Cite&gt;&lt;Author&gt;Mitcham&lt;/Author&gt;&lt;Year&gt;2000&lt;/Year&gt;&lt;RecNum&gt;545&lt;/RecNum&gt;&lt;IDText&gt;The ethic of Scientists and Engineers: From Occupational Role Responsibility to Public Co-responsibility&lt;/IDText&gt;&lt;MDL Ref_Type="Book Chapter"&gt;&lt;Ref_Type&gt;Book Chapter&lt;/Ref_Type&gt;&lt;Ref_ID&gt;545&lt;/Ref_ID&gt;&lt;Title_Primary&gt;The ethic of Scientists and Engineers: From Occupational Role Responsibility to Public Co-responsibility&lt;/Title_Primary&gt;&lt;Authors_Primary&gt;Mitcham,Carl&lt;/Authors_Primary&gt;&lt;Authors_Primary&gt;Von Schomberg,Ren&amp;#xE9;&lt;/Authors_Primary&gt;&lt;Date_Primary&gt;2000&lt;/Date_Primary&gt;&lt;Keywords&gt;Co-responsibility&lt;/Keywords&gt;&lt;Keywords&gt;Technology&lt;/Keywords&gt;&lt;Reprint&gt;Not in File&lt;/Reprint&gt;&lt;Start_Page&gt;167&lt;/Start_Page&gt;&lt;End_Page&gt;189&lt;/End_Page&gt;&lt;Title_Secondary&gt;Research in philosophy and technology&lt;/Title_Secondary&gt;&lt;Authors_Secondary&gt;Kroes,P&lt;/Authors_Secondary&gt;&lt;Authors_Secondary&gt;Meijers,A.&lt;/Authors_Secondary&gt;&lt;Pub_Place&gt;Amsterdam, etc.&lt;/Pub_Place&gt;&lt;Publisher&gt;JAI Press&lt;/Publisher&gt;&lt;Misc_2&gt;20&lt;/Misc_2&gt;&lt;Web_URL_Link2&gt;&lt;u&gt;http://www.cecte.gov.ar/pdf/000012-es.pdf&lt;/u&gt;&lt;/Web_URL_Link2&gt;&lt;ZZ_WorkformID&gt;3&lt;/ZZ_WorkformID&gt;&lt;/MDL&gt;&lt;/Cite&gt;&lt;/Refman&gt;</w:instrText>
      </w:r>
      <w:r w:rsidR="00887171">
        <w:fldChar w:fldCharType="separate"/>
      </w:r>
      <w:r w:rsidR="00887171">
        <w:rPr>
          <w:noProof/>
        </w:rPr>
        <w:t>(Mitcham and Von Schomberg 2000:167-189)</w:t>
      </w:r>
      <w:r w:rsidR="00887171">
        <w:fldChar w:fldCharType="end"/>
      </w:r>
      <w:r w:rsidR="006038AF">
        <w:t>.</w:t>
      </w:r>
    </w:p>
    <w:p w:rsidR="00172399" w:rsidRDefault="00832DEE" w:rsidP="00172399">
      <w:pPr>
        <w:pStyle w:val="Titre3"/>
      </w:pPr>
      <w:r w:rsidRPr="00172399">
        <w:t>Action research</w:t>
      </w:r>
    </w:p>
    <w:p w:rsidR="00313460" w:rsidRDefault="009E703A" w:rsidP="00172399">
      <w:pPr>
        <w:pStyle w:val="Heading4Paragraph"/>
      </w:pPr>
      <w:r>
        <w:t>Not only the descriptive and prescriptive capacities of knowledge are restricted. W</w:t>
      </w:r>
      <w:r w:rsidR="00313460">
        <w:t>e cannot be confident that actions and initiatives based on s</w:t>
      </w:r>
      <w:r w:rsidR="00EC43CA">
        <w:t>ystemic</w:t>
      </w:r>
      <w:r w:rsidR="00313460">
        <w:t xml:space="preserve"> </w:t>
      </w:r>
      <w:r>
        <w:t xml:space="preserve">knowledge </w:t>
      </w:r>
      <w:r w:rsidR="00313460">
        <w:t xml:space="preserve">insights will be sufficiently effective. The future always escapes the effectiveness of actions taken at a specific place and time (see </w:t>
      </w:r>
      <w:r w:rsidR="00EC43CA">
        <w:t xml:space="preserve">Hans </w:t>
      </w:r>
      <w:r w:rsidR="00313460">
        <w:t xml:space="preserve">Jonas and </w:t>
      </w:r>
      <w:r w:rsidR="00EC43CA">
        <w:t xml:space="preserve">Hannah </w:t>
      </w:r>
      <w:r w:rsidR="00313460">
        <w:t>Arendt). The results of actions are unpredictable and are out of actors’ control, once they enter into a socio-technical web of further actions and reactions.</w:t>
      </w:r>
    </w:p>
    <w:p w:rsidR="00313460" w:rsidRDefault="00313460" w:rsidP="00313460">
      <w:pPr>
        <w:pStyle w:val="Newparagraph"/>
      </w:pPr>
      <w:r>
        <w:t xml:space="preserve">These </w:t>
      </w:r>
      <w:r w:rsidR="009E703A">
        <w:t xml:space="preserve">predictive </w:t>
      </w:r>
      <w:r>
        <w:t xml:space="preserve">restrictions do however not imply an evasion from our </w:t>
      </w:r>
      <w:r w:rsidR="00974479">
        <w:t xml:space="preserve">total and continuous </w:t>
      </w:r>
      <w:r>
        <w:t xml:space="preserve">responsibility. It implies, in the words of Harremoës, ‘the need, as a matter of cultural change, for society’s institutions to enlarge existing notions of ethical responsibility to encompass these unknowns, which are predictable in principle even though not in specifics‘ </w:t>
      </w:r>
      <w:r w:rsidR="00835F7B">
        <w:fldChar w:fldCharType="begin"/>
      </w:r>
      <w:r w:rsidR="00A05D3B">
        <w:instrText xml:space="preserve"> ADDIN REFMGR.CITE &lt;Refman&gt;&lt;Cite&gt;&lt;Author&gt;Harremoës&lt;/Author&gt;&lt;Year&gt;2002&lt;/Year&gt;&lt;RecNum&gt;679&lt;/RecNum&gt;&lt;IDText&gt;The Precautionary Principle in the 20th Century. Late Lessons from Early Warnings&lt;/IDText&gt;&lt;MDL Ref_Type="Edited Book"&gt;&lt;Ref_Type&gt;Edited Book&lt;/Ref_Type&gt;&lt;Ref_ID&gt;679&lt;/Ref_ID&gt;&lt;Title_Primary&gt;The Precautionary Principle in the 20th Century. Late Lessons from Early Warnings&lt;/Title_Primary&gt;&lt;Authors_Primary&gt;Harremo&amp;#xEB;s,P.&lt;/Authors_Primary&gt;&lt;Authors_Primary&gt;Gee,David&lt;/Authors_Primary&gt;&lt;Authors_Primary&gt;Macgarvin,Malcolm&lt;/Authors_Primary&gt;&lt;Authors_Primary&gt;Stirling,Andy&lt;/Authors_Primary&gt;&lt;Authors_Primary&gt;Keys,Jane&lt;/Authors_Primary&gt;&lt;Authors_Primary&gt;Wynne,Brian&lt;/Authors_Primary&gt;&lt;Authors_Primary&gt;Guedes Vaz,Sofia&lt;/Authors_Primary&gt;&lt;Date_Primary&gt;2002&lt;/Date_Primary&gt;&lt;Reprint&gt;Not in File&lt;/Reprint&gt;&lt;Pub_Place&gt;London&lt;/Pub_Place&gt;&lt;Publisher&gt;Earthscan&lt;/Publisher&gt;&lt;ZZ_WorkformID&gt;27&lt;/ZZ_WorkformID&gt;&lt;/MDL&gt;&lt;/Cite&gt;&lt;/Refman&gt;</w:instrText>
      </w:r>
      <w:r w:rsidR="00835F7B">
        <w:fldChar w:fldCharType="separate"/>
      </w:r>
      <w:r w:rsidR="00835F7B">
        <w:rPr>
          <w:noProof/>
        </w:rPr>
        <w:t>(Harremoës et al. 2002)</w:t>
      </w:r>
      <w:r w:rsidR="00835F7B">
        <w:fldChar w:fldCharType="end"/>
      </w:r>
      <w:r>
        <w:t xml:space="preserve">. Institutionalisation of a precautionary attitude is a way to ‘encompass these unknowns’. What could a suitable precautionary attitude with respect to our ambition for sustainable development consist of? </w:t>
      </w:r>
    </w:p>
    <w:p w:rsidR="00084F97" w:rsidRDefault="00832DEE" w:rsidP="00313460">
      <w:pPr>
        <w:pStyle w:val="Newparagraph"/>
      </w:pPr>
      <w:r>
        <w:t xml:space="preserve">Rather than assigning considerable budgets </w:t>
      </w:r>
      <w:r w:rsidR="009C762A">
        <w:t>to the performance of complex</w:t>
      </w:r>
      <w:r>
        <w:t xml:space="preserve"> (ex ante or ex post) </w:t>
      </w:r>
      <w:r w:rsidR="009C762A">
        <w:t xml:space="preserve">policy or technology </w:t>
      </w:r>
      <w:r>
        <w:t xml:space="preserve">assessments </w:t>
      </w:r>
      <w:r w:rsidR="009C762A">
        <w:t>(</w:t>
      </w:r>
      <w:r>
        <w:t xml:space="preserve">that </w:t>
      </w:r>
      <w:r w:rsidR="009E703A">
        <w:t>rely on</w:t>
      </w:r>
      <w:r>
        <w:t xml:space="preserve"> </w:t>
      </w:r>
      <w:r w:rsidR="009E703A">
        <w:t>knowledge’s</w:t>
      </w:r>
      <w:r>
        <w:t xml:space="preserve"> </w:t>
      </w:r>
      <w:r w:rsidR="009E703A">
        <w:t>limited predictive capacities</w:t>
      </w:r>
      <w:r w:rsidR="009C762A">
        <w:t>)</w:t>
      </w:r>
      <w:r>
        <w:t>, why not make monitoring activities</w:t>
      </w:r>
      <w:r w:rsidR="00313460">
        <w:t xml:space="preserve"> </w:t>
      </w:r>
      <w:r>
        <w:t xml:space="preserve">an integral part of </w:t>
      </w:r>
      <w:r w:rsidR="005D35C0">
        <w:t>g</w:t>
      </w:r>
      <w:r>
        <w:t>local transdisciplinary</w:t>
      </w:r>
      <w:r w:rsidR="00313460">
        <w:t xml:space="preserve"> research and innovation activities.</w:t>
      </w:r>
      <w:r w:rsidR="00D02A9D">
        <w:t xml:space="preserve"> </w:t>
      </w:r>
      <w:r w:rsidR="009E703A">
        <w:t>Why not understand p</w:t>
      </w:r>
      <w:r w:rsidR="00313460">
        <w:t xml:space="preserve">recaution </w:t>
      </w:r>
      <w:r w:rsidR="009E703A">
        <w:t>a</w:t>
      </w:r>
      <w:r w:rsidR="00313460">
        <w:t xml:space="preserve">s </w:t>
      </w:r>
      <w:r w:rsidR="00D02A9D">
        <w:t xml:space="preserve">a </w:t>
      </w:r>
      <w:r w:rsidR="00313460">
        <w:t>procedure</w:t>
      </w:r>
      <w:r w:rsidR="005D35C0">
        <w:t>—rather than a principle—</w:t>
      </w:r>
      <w:r w:rsidR="009E703A">
        <w:t>of</w:t>
      </w:r>
      <w:r w:rsidR="005D35C0">
        <w:t xml:space="preserve"> </w:t>
      </w:r>
      <w:r w:rsidR="00084F97">
        <w:t xml:space="preserve">a) </w:t>
      </w:r>
      <w:r w:rsidR="009E703A">
        <w:t xml:space="preserve">gathering empirical evidence and comparing this evidence with the ecological, social and economic performance indicators that </w:t>
      </w:r>
      <w:r w:rsidR="009C762A">
        <w:t>are included in</w:t>
      </w:r>
      <w:r w:rsidR="009E703A">
        <w:t xml:space="preserve"> projected vision</w:t>
      </w:r>
      <w:r w:rsidR="009C762A">
        <w:t>s</w:t>
      </w:r>
      <w:r w:rsidR="009E703A">
        <w:t xml:space="preserve"> of </w:t>
      </w:r>
      <w:r w:rsidR="009C762A">
        <w:t>potential solutions to a glocal sustainability challenge</w:t>
      </w:r>
      <w:r w:rsidR="00084F97">
        <w:t xml:space="preserve"> and b) adjusting research and innovation activities as long as a gap remains between empirical findings and projected sustainability targets</w:t>
      </w:r>
      <w:r w:rsidR="009C762A">
        <w:t>?</w:t>
      </w:r>
    </w:p>
    <w:p w:rsidR="00313460" w:rsidRPr="00E35DB9" w:rsidRDefault="00313460" w:rsidP="00313460">
      <w:pPr>
        <w:pStyle w:val="Newparagraph"/>
      </w:pPr>
      <w:r>
        <w:t xml:space="preserve">A procedural approach </w:t>
      </w:r>
      <w:r w:rsidR="009C762A">
        <w:t xml:space="preserve">to precaution </w:t>
      </w:r>
      <w:r>
        <w:t xml:space="preserve">differs widely from what Grinbaum and Groves describe as ‘little more than a negative version of foresight-based consequentialism’ which grounds decisions on worst-case scenarios ‘which [indeed] still requires that we foresee what these might be, and that we make a judgment whether the benefits of acting are “proportionally” better than the potential hazards of doing so’ </w:t>
      </w:r>
      <w:r>
        <w:fldChar w:fldCharType="begin"/>
      </w:r>
      <w:r w:rsidR="00A05D3B">
        <w:instrText xml:space="preserve"> ADDIN REFMGR.CITE &lt;Refman&gt;&lt;Cite&gt;&lt;Author&gt;Grinbaum&lt;/Author&gt;&lt;Year&gt;2013&lt;/Year&gt;&lt;RecNum&gt;529&lt;/RecNum&gt;&lt;IDText&gt;What is &amp;quot;Responsible&amp;quot; about Responsible Innovation? Understanding the Ethical Issues&lt;/IDText&gt;&lt;MDL Ref_Type="Book Chapter"&gt;&lt;Ref_Type&gt;Book Chapter&lt;/Ref_Type&gt;&lt;Ref_ID&gt;529&lt;/Ref_ID&gt;&lt;Title_Primary&gt;What is &amp;quot;Responsible&amp;quot; about Responsible Innovation? Understanding the Ethical Issues&lt;/Title_Primary&gt;&lt;Authors_Primary&gt;Grinbaum,Alexei&lt;/Authors_Primary&gt;&lt;Authors_Primary&gt;Groves,Christopher&lt;/Authors_Primary&gt;&lt;Date_Primary&gt;2013&lt;/Date_Primary&gt;&lt;Keywords&gt;Responsible Innovation&lt;/Keywords&gt;&lt;Reprint&gt;Not in File&lt;/Reprint&gt;&lt;Start_Page&gt;119&lt;/Start_Page&gt;&lt;End_Page&gt;142&lt;/End_Page&gt;&lt;Title_Secondary&gt;Responsible Innovation.Managing the Responsible Emergence of Science and Innovation in Society&lt;/Title_Secondary&gt;&lt;Authors_Secondary&gt;Owen,Richard&lt;/Authors_Secondary&gt;&lt;Authors_Secondary&gt;Bessant,John&lt;/Authors_Secondary&gt;&lt;Authors_Secondary&gt;Heintz,Maggy&lt;/Authors_Secondary&gt;&lt;Issue&gt;7&lt;/Issue&gt;&lt;Pub_Place&gt;Chichester (U.K.)&lt;/Pub_Place&gt;&lt;Publisher&gt;Wiley&lt;/Publisher&gt;&lt;ISSN_ISBN&gt;978-1-119-96636-4&lt;/ISSN_ISBN&gt;&lt;ZZ_WorkformID&gt;3&lt;/ZZ_WorkformID&gt;&lt;/MDL&gt;&lt;/Cite&gt;&lt;/Refman&gt;</w:instrText>
      </w:r>
      <w:r>
        <w:fldChar w:fldCharType="separate"/>
      </w:r>
      <w:r>
        <w:rPr>
          <w:noProof/>
        </w:rPr>
        <w:t>(Grinbaum and Groves 2013:119-142)</w:t>
      </w:r>
      <w:r>
        <w:fldChar w:fldCharType="end"/>
      </w:r>
      <w:r>
        <w:t xml:space="preserve">. The latter interpretation of the precautionary principle testifies of an </w:t>
      </w:r>
      <w:r w:rsidR="00E30BAE">
        <w:t xml:space="preserve">economic </w:t>
      </w:r>
      <w:r>
        <w:t>interpretation of responsibility</w:t>
      </w:r>
      <w:r w:rsidR="00E30BAE">
        <w:t>: it presupposes</w:t>
      </w:r>
      <w:r w:rsidR="00015EC5">
        <w:t>, ne</w:t>
      </w:r>
      <w:r w:rsidR="00835F7B">
        <w:t>x</w:t>
      </w:r>
      <w:r w:rsidR="00015EC5">
        <w:t>t to fictive predictive capacities,</w:t>
      </w:r>
      <w:r w:rsidR="00E30BAE">
        <w:t xml:space="preserve"> that a neutral</w:t>
      </w:r>
      <w:r w:rsidR="00015EC5">
        <w:t xml:space="preserve">, impartial </w:t>
      </w:r>
      <w:r w:rsidR="00E30BAE">
        <w:t xml:space="preserve">way </w:t>
      </w:r>
      <w:r w:rsidR="00015EC5">
        <w:t xml:space="preserve">exists </w:t>
      </w:r>
      <w:r w:rsidR="00E30BAE">
        <w:t>of measuring out benefits and hazards a</w:t>
      </w:r>
      <w:r w:rsidR="00015EC5">
        <w:t>ga</w:t>
      </w:r>
      <w:r w:rsidR="00E30BAE">
        <w:t>inst each other</w:t>
      </w:r>
      <w:r>
        <w:t>. The interpretation of a precautionary attitude as suggested here is</w:t>
      </w:r>
      <w:r w:rsidR="009C762A">
        <w:t>, on the contrary,</w:t>
      </w:r>
      <w:r>
        <w:t xml:space="preserve"> of a political kind: it considers whether the collective actions of both professional and non-professional knowledge actors contribute positively to the—locally specific—world the</w:t>
      </w:r>
      <w:r w:rsidR="00084F97">
        <w:t>se actors</w:t>
      </w:r>
      <w:r>
        <w:t xml:space="preserve"> hope to live in and to hand over to their descendants</w:t>
      </w:r>
      <w:r w:rsidR="00084F97">
        <w:rPr>
          <w:rStyle w:val="Appelnotedebasdep"/>
        </w:rPr>
        <w:footnoteReference w:id="15"/>
      </w:r>
      <w:r>
        <w:t xml:space="preserve">. </w:t>
      </w:r>
    </w:p>
    <w:p w:rsidR="00313460" w:rsidRDefault="00084F97" w:rsidP="00D02A9D">
      <w:pPr>
        <w:pStyle w:val="Newparagraph"/>
      </w:pPr>
      <w:r>
        <w:t>In short, glocal sustainability research should take the form of action research in order to overcome knowledge’s limited predictive capacities.</w:t>
      </w:r>
    </w:p>
    <w:p w:rsidR="008B5274" w:rsidRDefault="00835F7B" w:rsidP="00172399">
      <w:pPr>
        <w:pStyle w:val="Titre2"/>
      </w:pPr>
      <w:r>
        <w:t>Knowledge arenas</w:t>
      </w:r>
      <w:r w:rsidR="00172399">
        <w:t xml:space="preserve"> </w:t>
      </w:r>
      <w:r w:rsidR="00834D51">
        <w:t>as breeding grounds for responsible research and innovation</w:t>
      </w:r>
    </w:p>
    <w:p w:rsidR="00246877" w:rsidRDefault="004A0BAD" w:rsidP="005627EF">
      <w:pPr>
        <w:pStyle w:val="Paragraph"/>
      </w:pPr>
      <w:r w:rsidRPr="00932AD0">
        <w:t>In present research and innovation systems, the definition of research and innovation agenda’s and –project</w:t>
      </w:r>
      <w:r w:rsidR="00932AD0">
        <w:t>s</w:t>
      </w:r>
      <w:r w:rsidRPr="00932AD0">
        <w:t xml:space="preserve"> </w:t>
      </w:r>
      <w:r w:rsidR="00932AD0" w:rsidRPr="00932AD0">
        <w:t>is</w:t>
      </w:r>
      <w:r w:rsidRPr="00932AD0">
        <w:t xml:space="preserve"> mainly </w:t>
      </w:r>
      <w:r w:rsidR="00932AD0" w:rsidRPr="00932AD0">
        <w:t xml:space="preserve">the preserve of </w:t>
      </w:r>
      <w:r w:rsidR="00932AD0">
        <w:t xml:space="preserve">(academic, strategic, or industrial) </w:t>
      </w:r>
      <w:r w:rsidR="00932AD0" w:rsidRPr="00932AD0">
        <w:t>research performing organisations</w:t>
      </w:r>
      <w:r w:rsidR="00932AD0">
        <w:t xml:space="preserve">. </w:t>
      </w:r>
      <w:r w:rsidR="00932AD0" w:rsidRPr="00932AD0">
        <w:t>The selection of research and innovation projects that effectively get fund</w:t>
      </w:r>
      <w:r w:rsidR="00932AD0">
        <w:t>ed</w:t>
      </w:r>
      <w:r w:rsidR="00932AD0" w:rsidRPr="00932AD0">
        <w:t>, in its turn</w:t>
      </w:r>
      <w:r w:rsidR="00932AD0">
        <w:t>,</w:t>
      </w:r>
      <w:r w:rsidR="00932AD0" w:rsidRPr="00932AD0">
        <w:t xml:space="preserve"> mainly depends on the funding policies of public (regional, national or international) funding organisations or on the </w:t>
      </w:r>
      <w:r w:rsidR="00932AD0">
        <w:t xml:space="preserve">funding strategies of </w:t>
      </w:r>
      <w:r w:rsidR="00EE709A">
        <w:t xml:space="preserve">universities, university colleges and of </w:t>
      </w:r>
      <w:r w:rsidR="00932AD0">
        <w:t>(large</w:t>
      </w:r>
      <w:r w:rsidR="00246877">
        <w:t>) enterprises.</w:t>
      </w:r>
    </w:p>
    <w:p w:rsidR="00772D98" w:rsidRDefault="00246877" w:rsidP="00772D98">
      <w:pPr>
        <w:pStyle w:val="Newparagraph"/>
      </w:pPr>
      <w:r w:rsidRPr="00246877">
        <w:t xml:space="preserve">The larger part </w:t>
      </w:r>
      <w:r w:rsidR="00932AD0" w:rsidRPr="00246877">
        <w:t xml:space="preserve">of research </w:t>
      </w:r>
      <w:r>
        <w:t xml:space="preserve">projects that research performing organisations </w:t>
      </w:r>
      <w:r w:rsidR="00932AD0" w:rsidRPr="00246877">
        <w:t>propos</w:t>
      </w:r>
      <w:r>
        <w:t>e</w:t>
      </w:r>
      <w:r w:rsidR="00932AD0" w:rsidRPr="00246877">
        <w:t xml:space="preserve"> </w:t>
      </w:r>
      <w:r w:rsidRPr="00246877">
        <w:t>are designed from a disciplinary perspective, they start from a rather reductionist interpretation of real life challenges, and they a</w:t>
      </w:r>
      <w:r>
        <w:t xml:space="preserve">im at </w:t>
      </w:r>
      <w:r w:rsidRPr="00246877">
        <w:t xml:space="preserve">theoretical models and </w:t>
      </w:r>
      <w:r>
        <w:t xml:space="preserve">technological </w:t>
      </w:r>
      <w:r w:rsidR="00772D98">
        <w:t xml:space="preserve">instruments and processes </w:t>
      </w:r>
      <w:r w:rsidRPr="00246877">
        <w:t xml:space="preserve">that </w:t>
      </w:r>
      <w:r w:rsidR="00772D98">
        <w:t xml:space="preserve">are </w:t>
      </w:r>
      <w:r w:rsidRPr="00246877">
        <w:t>validated in specific laboratory contexts of which the boundary conditions ar</w:t>
      </w:r>
      <w:r>
        <w:t xml:space="preserve">e (made) susceptible to control. </w:t>
      </w:r>
      <w:r w:rsidR="00772D98">
        <w:t xml:space="preserve">This rather limited variety of research projects consequently enters a financial/economic funnel: this implies that research proposals are predominantly filtered 1) according to the extent their results are deemed fit for </w:t>
      </w:r>
      <w:r w:rsidR="005627EF" w:rsidRPr="00772D98">
        <w:t>moneta</w:t>
      </w:r>
      <w:r w:rsidR="00772D98" w:rsidRPr="00772D98">
        <w:t>ry valorisation</w:t>
      </w:r>
      <w:r w:rsidR="005627EF" w:rsidRPr="00772D98">
        <w:t xml:space="preserve">, </w:t>
      </w:r>
      <w:r w:rsidR="00772D98">
        <w:t xml:space="preserve">and </w:t>
      </w:r>
      <w:r w:rsidR="005627EF" w:rsidRPr="00772D98">
        <w:t xml:space="preserve">2) </w:t>
      </w:r>
      <w:r w:rsidR="00772D98">
        <w:t>depending on the nature and extent of their technological</w:t>
      </w:r>
      <w:r w:rsidR="005627EF" w:rsidRPr="00772D98">
        <w:t>—</w:t>
      </w:r>
      <w:r w:rsidR="00772D98">
        <w:t>rather than socio-cultural or systemic—ingenuity</w:t>
      </w:r>
      <w:r w:rsidR="005627EF" w:rsidRPr="00772D98">
        <w:t>.</w:t>
      </w:r>
    </w:p>
    <w:p w:rsidR="0019773B" w:rsidRDefault="00E701F8" w:rsidP="004A0BAD">
      <w:pPr>
        <w:pStyle w:val="Newparagraph"/>
      </w:pPr>
      <w:r>
        <w:t>In order for responsible research and innovation to counterbalance the</w:t>
      </w:r>
      <w:r w:rsidR="00EE709A">
        <w:t>se</w:t>
      </w:r>
      <w:r>
        <w:t xml:space="preserve"> prevailing research </w:t>
      </w:r>
      <w:r w:rsidR="00EE709A">
        <w:t>designing</w:t>
      </w:r>
      <w:r>
        <w:t xml:space="preserve"> and funding strategies, </w:t>
      </w:r>
      <w:r w:rsidR="007A4757">
        <w:t xml:space="preserve">research and innovation systems are in need of some adjustments. One adjustment could consist of institutionalising </w:t>
      </w:r>
      <w:r w:rsidR="00835F7B">
        <w:t>knowledge arenas</w:t>
      </w:r>
      <w:r>
        <w:t xml:space="preserve"> that complement or, even better, transform present</w:t>
      </w:r>
      <w:r w:rsidR="00EE709A">
        <w:t>-day</w:t>
      </w:r>
      <w:r>
        <w:t xml:space="preserve"> science-industry interfaces</w:t>
      </w:r>
      <w:r w:rsidR="00835F7B">
        <w:t xml:space="preserve"> </w:t>
      </w:r>
      <w:r w:rsidR="00835F7B">
        <w:fldChar w:fldCharType="begin">
          <w:fldData xml:space="preserve">PFJlZm1hbj48Q2l0ZT48QXV0aG9yPkNvcm5lbGw8L0F1dGhvcj48WWVhcj4yMDEzPC9ZZWFyPjxS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</w:fldData>
        </w:fldChar>
      </w:r>
      <w:r w:rsidR="00A05D3B">
        <w:instrText xml:space="preserve"> ADDIN REFMGR.CITE </w:instrText>
      </w:r>
      <w:r w:rsidR="00A05D3B">
        <w:fldChar w:fldCharType="begin">
          <w:fldData xml:space="preserve">PFJlZm1hbj48Q2l0ZT48QXV0aG9yPkNvcm5lbGw8L0F1dGhvcj48WWVhcj4yMDEzPC9ZZWFyPjxS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</w:fldData>
        </w:fldChar>
      </w:r>
      <w:r w:rsidR="00A05D3B">
        <w:instrText xml:space="preserve"> ADDIN EN.CITE.DATA </w:instrText>
      </w:r>
      <w:r w:rsidR="00A05D3B">
        <w:fldChar w:fldCharType="end"/>
      </w:r>
      <w:r w:rsidR="00835F7B">
        <w:fldChar w:fldCharType="separate"/>
      </w:r>
      <w:r w:rsidR="00835F7B">
        <w:rPr>
          <w:noProof/>
        </w:rPr>
        <w:t>(Cornell, Berkhout, Tuinstra, Tábara, Jäger, Chabay, de Wit, Langlais, Mills, Moll, Otto, Petersen, Pohl, and van Kerkhoff 2013, 28:60-70)</w:t>
      </w:r>
      <w:r w:rsidR="00835F7B">
        <w:fldChar w:fldCharType="end"/>
      </w:r>
      <w:r>
        <w:t>.</w:t>
      </w:r>
      <w:r w:rsidR="00EE709A">
        <w:t xml:space="preserve"> </w:t>
      </w:r>
      <w:r w:rsidR="007A4757">
        <w:t xml:space="preserve">The mandate of these </w:t>
      </w:r>
      <w:r w:rsidR="0036448A">
        <w:t>knowledge arenas</w:t>
      </w:r>
      <w:r w:rsidR="007A4757">
        <w:t xml:space="preserve"> would be to stimulate the design, performance and monitoring of glocal sustaina</w:t>
      </w:r>
      <w:r w:rsidR="0019773B">
        <w:t>bility research and to act as an observatory or clearing house for RRI-activities.</w:t>
      </w:r>
    </w:p>
    <w:p w:rsidR="005627EF" w:rsidRPr="004A0BAD" w:rsidRDefault="004A0BAD" w:rsidP="004A0BAD">
      <w:pPr>
        <w:pStyle w:val="Newparagraph"/>
      </w:pPr>
      <w:r w:rsidRPr="004A0BAD">
        <w:t xml:space="preserve">In the next paragraphs, a process architecture—in need of further testing in regional/national contexts—is proposed and </w:t>
      </w:r>
      <w:r>
        <w:t>some</w:t>
      </w:r>
      <w:r w:rsidRPr="004A0BAD">
        <w:t xml:space="preserve"> preconditions for </w:t>
      </w:r>
      <w:r>
        <w:t xml:space="preserve">making </w:t>
      </w:r>
      <w:r w:rsidR="0036448A">
        <w:t>knowledge arenas</w:t>
      </w:r>
      <w:r>
        <w:t xml:space="preserve"> operational are described.</w:t>
      </w:r>
    </w:p>
    <w:p w:rsidR="00CD679F" w:rsidRDefault="00CD679F" w:rsidP="00834D51">
      <w:pPr>
        <w:pStyle w:val="Titre3"/>
      </w:pPr>
      <w:r>
        <w:t>A process architecture</w:t>
      </w:r>
      <w:r w:rsidR="0019773B">
        <w:t xml:space="preserve"> for glocal sustainability research</w:t>
      </w:r>
    </w:p>
    <w:p w:rsidR="00CD679F" w:rsidRDefault="00CD679F" w:rsidP="00CD679F">
      <w:pPr>
        <w:pStyle w:val="Paragraph"/>
      </w:pPr>
      <w:r>
        <w:t>In previous sections, the concept of ‘responsible research and innovation’ is translated into the concept of ‘glocal sustainability research</w:t>
      </w:r>
      <w:r w:rsidR="007A4757">
        <w:t xml:space="preserve">’, which takes the form of locally situated, transdiciplinary action research and which takes strong sustainability, equality and a-growth as its respective ecological, social and economic normative anchor points </w:t>
      </w:r>
      <w:r>
        <w:t>. This translation implies that</w:t>
      </w:r>
    </w:p>
    <w:p w:rsidR="00CD679F" w:rsidRDefault="00CD679F" w:rsidP="00CD679F">
      <w:pPr>
        <w:pStyle w:val="Numberedlist"/>
        <w:numPr>
          <w:ilvl w:val="0"/>
          <w:numId w:val="34"/>
        </w:numPr>
      </w:pPr>
      <w:r>
        <w:t xml:space="preserve">the </w:t>
      </w:r>
      <w:r w:rsidRPr="00CD679F">
        <w:t xml:space="preserve"> </w:t>
      </w:r>
      <w:r w:rsidRPr="00CD679F">
        <w:rPr>
          <w:i/>
        </w:rPr>
        <w:t>focus</w:t>
      </w:r>
      <w:r w:rsidRPr="00CD679F">
        <w:t xml:space="preserve"> shifts from the ‘novelty’ of scientific and technological research activities to the factual and normative situational characteristics of local sustainability challenges</w:t>
      </w:r>
      <w:r>
        <w:t xml:space="preserve">; </w:t>
      </w:r>
    </w:p>
    <w:p w:rsidR="00CD679F" w:rsidRDefault="00CD679F" w:rsidP="00CD679F">
      <w:pPr>
        <w:pStyle w:val="Numberedlist"/>
      </w:pPr>
      <w:r>
        <w:t>t</w:t>
      </w:r>
      <w:r w:rsidRPr="00CD679F">
        <w:t xml:space="preserve">he </w:t>
      </w:r>
      <w:r w:rsidRPr="00CD679F">
        <w:rPr>
          <w:i/>
        </w:rPr>
        <w:t>filter</w:t>
      </w:r>
      <w:r w:rsidRPr="00CD679F">
        <w:t xml:space="preserve"> shifts from the exact sciences as the dominant source of scientific knowledge  and technological know-how, to the social sciences, the humanities ánd the natural </w:t>
      </w:r>
      <w:r w:rsidR="00835F7B">
        <w:t xml:space="preserve">and engineering </w:t>
      </w:r>
      <w:r w:rsidRPr="00CD679F">
        <w:t>sciences as potential sources of knowledge and know-how</w:t>
      </w:r>
      <w:r>
        <w:t>;</w:t>
      </w:r>
    </w:p>
    <w:p w:rsidR="00CD679F" w:rsidRDefault="00CD679F" w:rsidP="00CD679F">
      <w:pPr>
        <w:pStyle w:val="Numberedlist"/>
      </w:pPr>
      <w:r>
        <w:rPr>
          <w:i/>
        </w:rPr>
        <w:t>r</w:t>
      </w:r>
      <w:r w:rsidRPr="00CD679F">
        <w:rPr>
          <w:i/>
        </w:rPr>
        <w:t>esponsibility</w:t>
      </w:r>
      <w:r w:rsidRPr="00CD679F">
        <w:t xml:space="preserve"> expands to both </w:t>
      </w:r>
      <w:r w:rsidR="00835F7B">
        <w:t>formal</w:t>
      </w:r>
      <w:r w:rsidRPr="00CD679F">
        <w:t xml:space="preserve"> and </w:t>
      </w:r>
      <w:r w:rsidR="00835F7B">
        <w:t>informal knowledge actors</w:t>
      </w:r>
      <w:r w:rsidRPr="00CD679F">
        <w:t xml:space="preserve"> as providers of both theoretical and practical insights and both global</w:t>
      </w:r>
      <w:r>
        <w:t xml:space="preserve"> and local normative ambitions.</w:t>
      </w:r>
    </w:p>
    <w:p w:rsidR="00CD679F" w:rsidRDefault="00CD679F" w:rsidP="005627EF">
      <w:r>
        <w:t>This translation of the concept of ‘</w:t>
      </w:r>
      <w:r w:rsidRPr="00CD679F">
        <w:t xml:space="preserve">responsible </w:t>
      </w:r>
      <w:r>
        <w:t xml:space="preserve">research and </w:t>
      </w:r>
      <w:r w:rsidRPr="00CD679F">
        <w:t>innovation</w:t>
      </w:r>
      <w:r>
        <w:t xml:space="preserve">’ complies with </w:t>
      </w:r>
      <w:r w:rsidRPr="00CD679F">
        <w:t xml:space="preserve">what Rommetveit </w:t>
      </w:r>
      <w:r w:rsidRPr="00CD679F">
        <w:rPr>
          <w:i/>
        </w:rPr>
        <w:t>et al.</w:t>
      </w:r>
      <w:r w:rsidRPr="00CD679F">
        <w:t xml:space="preserve"> call ‘deep innovation’: it investigates the effectiv</w:t>
      </w:r>
      <w:r w:rsidR="005627EF">
        <w:t>eness</w:t>
      </w:r>
      <w:r w:rsidRPr="00CD679F">
        <w:t xml:space="preserve"> of its activities with respect to the initial sustainability challenge, it takes the interactions between diverse dimensions of the sustainability challenge into consideration, and it constructively builds on the active involvement of various stakeholders.</w:t>
      </w:r>
    </w:p>
    <w:p w:rsidR="005627EF" w:rsidRPr="005627EF" w:rsidRDefault="005627EF" w:rsidP="005627EF">
      <w:pPr>
        <w:pStyle w:val="Newparagraph"/>
      </w:pPr>
      <w:r>
        <w:t>From this translation</w:t>
      </w:r>
      <w:r w:rsidR="007A4757">
        <w:t xml:space="preserve"> </w:t>
      </w:r>
      <w:r>
        <w:t>, we can derive the various phase</w:t>
      </w:r>
      <w:r w:rsidR="00C41828">
        <w:t>s</w:t>
      </w:r>
      <w:r>
        <w:t xml:space="preserve"> of the process architecture of responsible research and innovation. The consecutive t</w:t>
      </w:r>
      <w:r w:rsidRPr="005627EF">
        <w:t>asks are</w:t>
      </w:r>
      <w:r>
        <w:t>:</w:t>
      </w:r>
    </w:p>
    <w:p w:rsidR="005627EF" w:rsidRDefault="005627EF" w:rsidP="005627EF">
      <w:pPr>
        <w:pStyle w:val="Numberedlist"/>
        <w:numPr>
          <w:ilvl w:val="0"/>
          <w:numId w:val="35"/>
        </w:numPr>
      </w:pPr>
      <w:r w:rsidRPr="005627EF">
        <w:t xml:space="preserve">investigating what the specificity of the local challenge precisely consists of according to the various stakeholders experiencing it and co-creating—together with these stakeholders—a common problem definition, </w:t>
      </w:r>
    </w:p>
    <w:p w:rsidR="005627EF" w:rsidRDefault="005627EF" w:rsidP="005627EF">
      <w:pPr>
        <w:pStyle w:val="Numberedlist"/>
        <w:numPr>
          <w:ilvl w:val="0"/>
          <w:numId w:val="35"/>
        </w:numPr>
      </w:pPr>
      <w:r w:rsidRPr="005627EF">
        <w:t>describing both global and local causes and reasons for its coming into existence and for its persistence,</w:t>
      </w:r>
    </w:p>
    <w:p w:rsidR="005627EF" w:rsidRDefault="005627EF" w:rsidP="005627EF">
      <w:pPr>
        <w:pStyle w:val="Numberedlist"/>
        <w:numPr>
          <w:ilvl w:val="0"/>
          <w:numId w:val="35"/>
        </w:numPr>
      </w:pPr>
      <w:r w:rsidRPr="005627EF">
        <w:t>co-envisioning</w:t>
      </w:r>
      <w:r>
        <w:t>, based on a considerations of the detected causes and reasons,</w:t>
      </w:r>
      <w:r w:rsidRPr="005627EF">
        <w:t xml:space="preserve"> a humane and sustainable future</w:t>
      </w:r>
      <w:r>
        <w:t xml:space="preserve"> which is consistent with the locally specific factual and normative preconditions</w:t>
      </w:r>
      <w:r w:rsidRPr="005627EF">
        <w:t>,</w:t>
      </w:r>
    </w:p>
    <w:p w:rsidR="005627EF" w:rsidRDefault="005627EF" w:rsidP="005627EF">
      <w:pPr>
        <w:pStyle w:val="Numberedlist"/>
        <w:numPr>
          <w:ilvl w:val="0"/>
          <w:numId w:val="35"/>
        </w:numPr>
      </w:pPr>
      <w:r w:rsidRPr="005627EF">
        <w:t>considering which types of scientific and practical knowledge and know-how are needed to realise this envisioned future</w:t>
      </w:r>
      <w:r>
        <w:t xml:space="preserve">, </w:t>
      </w:r>
    </w:p>
    <w:p w:rsidR="005627EF" w:rsidRDefault="005627EF" w:rsidP="005627EF">
      <w:pPr>
        <w:pStyle w:val="Numberedlist"/>
        <w:numPr>
          <w:ilvl w:val="0"/>
          <w:numId w:val="35"/>
        </w:numPr>
      </w:pPr>
      <w:r w:rsidRPr="005627EF">
        <w:t>co-designing and –performing an experiment (i.e. action-research), with the locally specific world as a real life laboratory,</w:t>
      </w:r>
    </w:p>
    <w:p w:rsidR="005627EF" w:rsidRDefault="005627EF" w:rsidP="005627EF">
      <w:pPr>
        <w:pStyle w:val="Numberedlist"/>
        <w:numPr>
          <w:ilvl w:val="0"/>
          <w:numId w:val="35"/>
        </w:numPr>
      </w:pPr>
      <w:r w:rsidRPr="005627EF">
        <w:t>monitoring—with the envisioned future as standard—the results of this experiment and adjust either the experiment, the envisioned future or both when needed.</w:t>
      </w:r>
    </w:p>
    <w:p w:rsidR="0019773B" w:rsidRDefault="0019773B" w:rsidP="00834D51">
      <w:pPr>
        <w:pStyle w:val="Titre3"/>
      </w:pPr>
      <w:r>
        <w:t xml:space="preserve">The mandate of </w:t>
      </w:r>
      <w:r w:rsidR="0036448A">
        <w:t>knowledge arenas</w:t>
      </w:r>
    </w:p>
    <w:p w:rsidR="0019773B" w:rsidRDefault="00714E33" w:rsidP="00C936AD">
      <w:pPr>
        <w:pStyle w:val="Paragraph"/>
      </w:pPr>
      <w:r>
        <w:t xml:space="preserve">Specific </w:t>
      </w:r>
      <w:r w:rsidR="00835F7B">
        <w:t>knowledge arenas</w:t>
      </w:r>
      <w:r>
        <w:t xml:space="preserve">—i.e. units that consist of some staff members—are needed to manage glocal sustainability research projects. </w:t>
      </w:r>
      <w:r w:rsidR="000011A7">
        <w:t xml:space="preserve">The mandate of </w:t>
      </w:r>
      <w:r w:rsidR="00835F7B">
        <w:t>these knowledge arenas</w:t>
      </w:r>
      <w:r w:rsidR="000011A7">
        <w:t xml:space="preserve"> is</w:t>
      </w:r>
    </w:p>
    <w:p w:rsidR="000011A7" w:rsidRDefault="000011A7" w:rsidP="000011A7">
      <w:pPr>
        <w:pStyle w:val="Numberedlist"/>
        <w:numPr>
          <w:ilvl w:val="0"/>
          <w:numId w:val="36"/>
        </w:numPr>
      </w:pPr>
      <w:r>
        <w:t>to start up dialogues between persons, groups, organisations that engage themselves for specific glocal sustainability challenges</w:t>
      </w:r>
    </w:p>
    <w:p w:rsidR="000011A7" w:rsidRDefault="000011A7" w:rsidP="000011A7">
      <w:pPr>
        <w:pStyle w:val="Numberedlist"/>
      </w:pPr>
      <w:r>
        <w:t>to support the co-definition of  action-research projects that aim at solving the sustainability challenge,</w:t>
      </w:r>
    </w:p>
    <w:p w:rsidR="000011A7" w:rsidRDefault="000011A7" w:rsidP="000011A7">
      <w:pPr>
        <w:pStyle w:val="Numberedlist"/>
      </w:pPr>
      <w:r>
        <w:t>to support the composition of transdiciplinary project teams that are fit for the performance and monitoring of the co-defined research activities</w:t>
      </w:r>
    </w:p>
    <w:p w:rsidR="0035310A" w:rsidRDefault="000011A7" w:rsidP="000011A7">
      <w:pPr>
        <w:pStyle w:val="Numberedlist"/>
      </w:pPr>
      <w:r>
        <w:t xml:space="preserve">to </w:t>
      </w:r>
      <w:r w:rsidR="0035310A">
        <w:t>make ongoing research activities and results publicly accessible so that interested persons can question and comment on them</w:t>
      </w:r>
    </w:p>
    <w:p w:rsidR="0019773B" w:rsidRPr="0035310A" w:rsidRDefault="0035310A" w:rsidP="0019773B">
      <w:pPr>
        <w:pStyle w:val="Numberedlist"/>
      </w:pPr>
      <w:r>
        <w:t>to document and archive project activities and results in order to make them accessible for further responsible research and innovation activities.</w:t>
      </w:r>
    </w:p>
    <w:p w:rsidR="00C41828" w:rsidRDefault="0019773B" w:rsidP="00834D51">
      <w:pPr>
        <w:pStyle w:val="Titre3"/>
      </w:pPr>
      <w:r>
        <w:t>Institutional preconditions for a</w:t>
      </w:r>
      <w:r w:rsidR="00C41828">
        <w:t xml:space="preserve"> </w:t>
      </w:r>
      <w:r w:rsidR="0036448A">
        <w:t>knowledge arena</w:t>
      </w:r>
    </w:p>
    <w:p w:rsidR="008A1AE9" w:rsidRDefault="00C04CDA" w:rsidP="00834D51">
      <w:pPr>
        <w:pStyle w:val="Heading4Paragraph"/>
      </w:pPr>
      <w:r w:rsidRPr="00834D51">
        <w:rPr>
          <w:i/>
        </w:rPr>
        <w:t>A suitable location within regional/national research and innovation systems</w:t>
      </w:r>
      <w:r w:rsidR="00834D51">
        <w:rPr>
          <w:i/>
        </w:rPr>
        <w:t xml:space="preserve"> </w:t>
      </w:r>
      <w:r w:rsidR="00835F7B">
        <w:rPr>
          <w:i/>
        </w:rPr>
        <w:t>Knowledge arenas</w:t>
      </w:r>
      <w:r>
        <w:t xml:space="preserve"> can be institutionalised in different ways within regional or national contexts. They could either be implemented within research performing organisations, within research funding organisations or </w:t>
      </w:r>
      <w:r w:rsidR="0035310A">
        <w:t>they</w:t>
      </w:r>
      <w:r>
        <w:t xml:space="preserve"> could be conceived as an independent organisation. Anyhow, </w:t>
      </w:r>
      <w:r w:rsidR="00A05D3B">
        <w:t>they</w:t>
      </w:r>
      <w:r>
        <w:t xml:space="preserve"> should act on the junction between the science community, policy, industry and civil society.</w:t>
      </w:r>
    </w:p>
    <w:p w:rsidR="00C04CDA" w:rsidRDefault="008A1AE9" w:rsidP="008A1AE9">
      <w:pPr>
        <w:pStyle w:val="Newparagraph"/>
      </w:pPr>
      <w:r>
        <w:t xml:space="preserve">In order to allow </w:t>
      </w:r>
      <w:r w:rsidR="00A05D3B">
        <w:t>them</w:t>
      </w:r>
      <w:r>
        <w:t xml:space="preserve"> to act as impartial and independent as feasible, it would perhaps</w:t>
      </w:r>
      <w:r w:rsidR="008C7D6E">
        <w:t>—this certainly is a topic for further research—</w:t>
      </w:r>
      <w:r>
        <w:t>be</w:t>
      </w:r>
      <w:r w:rsidR="008C7D6E">
        <w:t xml:space="preserve"> </w:t>
      </w:r>
      <w:r>
        <w:t>bes</w:t>
      </w:r>
      <w:r w:rsidR="00A05D3B">
        <w:t>t to institutionalise them so that they</w:t>
      </w:r>
      <w:r>
        <w:t xml:space="preserve"> can act as a broker </w:t>
      </w:r>
      <w:r w:rsidRPr="008A1AE9">
        <w:rPr>
          <w:i/>
        </w:rPr>
        <w:t>between</w:t>
      </w:r>
      <w:r>
        <w:t xml:space="preserve"> various research organisations, rather than being institutionalised in each research performing organisation separately. For, in case the</w:t>
      </w:r>
      <w:r w:rsidR="00A05D3B">
        <w:t>ir</w:t>
      </w:r>
      <w:r>
        <w:t xml:space="preserve"> communication strategy  is implemented in an open and transparent way, this would </w:t>
      </w:r>
      <w:r w:rsidR="00F21F22">
        <w:t xml:space="preserve">allow that different perspectives, insights, visions, and interests are brought to the fore and enter into a constructive dialogue. It would, consequently, </w:t>
      </w:r>
      <w:r>
        <w:t xml:space="preserve">challenge research organisations to </w:t>
      </w:r>
      <w:r w:rsidR="005547E0">
        <w:t>found and motivate</w:t>
      </w:r>
      <w:r>
        <w:t xml:space="preserve"> their respective perspectives, insights,</w:t>
      </w:r>
      <w:r w:rsidR="005547E0">
        <w:t xml:space="preserve"> visions, and interests publicly and, hence, to transcend them to build shared visions, insights and interests and to democratize pr</w:t>
      </w:r>
      <w:r w:rsidR="00F21F22">
        <w:t>ocesses of knowledge production and application</w:t>
      </w:r>
      <w:r w:rsidR="00F21F22">
        <w:rPr>
          <w:rStyle w:val="Appelnotedebasdep"/>
        </w:rPr>
        <w:footnoteReference w:id="16"/>
      </w:r>
      <w:r w:rsidR="00F21F22">
        <w:t>.</w:t>
      </w:r>
    </w:p>
    <w:p w:rsidR="005547E0" w:rsidRPr="000B019F" w:rsidRDefault="005547E0" w:rsidP="008A1AE9">
      <w:pPr>
        <w:pStyle w:val="Newparagraph"/>
      </w:pPr>
      <w:r>
        <w:t xml:space="preserve">This </w:t>
      </w:r>
      <w:r w:rsidR="000B019F">
        <w:t xml:space="preserve">plea for  independent </w:t>
      </w:r>
      <w:r w:rsidR="00A05D3B">
        <w:t xml:space="preserve">knowledge arenas </w:t>
      </w:r>
      <w:r>
        <w:t>does, however, not contradict that</w:t>
      </w:r>
      <w:r w:rsidR="00A05D3B">
        <w:t xml:space="preserve"> knowledge arenas that </w:t>
      </w:r>
      <w:r>
        <w:t xml:space="preserve"> are </w:t>
      </w:r>
      <w:r w:rsidR="000B019F">
        <w:t xml:space="preserve">institutionalised within research organisations can be important to test their </w:t>
      </w:r>
      <w:r w:rsidR="000B019F" w:rsidRPr="000B019F">
        <w:t>room for manoeuvre</w:t>
      </w:r>
      <w:r w:rsidR="000B019F">
        <w:t xml:space="preserve">, the boundary conditions that should be fulfilled to guarantee their appropriate autonomy and impartiality, and to test their relative advantages and disadvantages compared to </w:t>
      </w:r>
      <w:r w:rsidR="00A05D3B">
        <w:t>knowledge arenas</w:t>
      </w:r>
      <w:r w:rsidR="008C7D6E">
        <w:t xml:space="preserve"> that are institutionalised in between different organisations and societal spheres.</w:t>
      </w:r>
    </w:p>
    <w:p w:rsidR="0019773B" w:rsidRDefault="0019773B" w:rsidP="00834D51">
      <w:pPr>
        <w:pStyle w:val="Heading4Paragraph"/>
      </w:pPr>
      <w:r w:rsidRPr="00834D51">
        <w:rPr>
          <w:i/>
        </w:rPr>
        <w:t>Knowledge as a public good</w:t>
      </w:r>
      <w:r w:rsidR="00834D51">
        <w:rPr>
          <w:i/>
        </w:rPr>
        <w:t xml:space="preserve"> </w:t>
      </w:r>
      <w:r w:rsidR="008C7D6E">
        <w:t xml:space="preserve">Knowledge is a “joint impact” or “non-rival” good. It is a cluster of insights, of which </w:t>
      </w:r>
      <w:r w:rsidR="008C7D6E" w:rsidRPr="008C7D6E">
        <w:rPr>
          <w:i/>
        </w:rPr>
        <w:t>use</w:t>
      </w:r>
      <w:r w:rsidR="008C7D6E">
        <w:t xml:space="preserve"> of a smaller or larger part of it does not imply its </w:t>
      </w:r>
      <w:r w:rsidR="008C7D6E">
        <w:rPr>
          <w:i/>
        </w:rPr>
        <w:t>consumption</w:t>
      </w:r>
      <w:r w:rsidR="008C7D6E">
        <w:t xml:space="preserve">: the cluster of insights does not diminish by using parts of it and it is even likely that use of parts of it will increase the whole of insights in case </w:t>
      </w:r>
      <w:r w:rsidR="008C7D6E">
        <w:rPr>
          <w:i/>
        </w:rPr>
        <w:t>use</w:t>
      </w:r>
      <w:r w:rsidR="008C7D6E">
        <w:t xml:space="preserve"> of some insights results in the creation of new insights.</w:t>
      </w:r>
      <w:r w:rsidR="00D546AA">
        <w:t xml:space="preserve"> That knowledge is a “joint impact” good relates to the characteristics of knowledge itself. Use of knowledge by some does in principle not jeopardise use of the same knowledge by others. Knowledge is at the same time a “non-exclusive” good: one cannot simply prevent persons or organisations that dispose of certain knowledge from using it. Knowledge only becomes less or more exclusive via the institutionalisation of intellectual property regimes (IPRs). Intellectual property regimes define who and under which conditions have rights to access, use, and manage specific knowledge, to market it and to exclude others from these rights </w:t>
      </w:r>
      <w:r w:rsidR="00D546AA">
        <w:fldChar w:fldCharType="begin"/>
      </w:r>
      <w:r w:rsidR="00A05D3B">
        <w:instrText xml:space="preserve"> ADDIN REFMGR.CITE &lt;Refman&gt;&lt;Cite&gt;&lt;Author&gt;Hess&lt;/Author&gt;&lt;Year&gt;2001&lt;/Year&gt;&lt;RecNum&gt;437&lt;/RecNum&gt;&lt;IDText&gt;Artifacts, Facilities, And Content: information as a Common-pool Resource&lt;/IDText&gt;&lt;MDL Ref_Type="Unpublished Work"&gt;&lt;Ref_Type&gt;Unpublished Work&lt;/Ref_Type&gt;&lt;Ref_ID&gt;437&lt;/Ref_ID&gt;&lt;Title_Primary&gt;Artifacts, Facilities, And Content: information as a Common-pool Resource&lt;/Title_Primary&gt;&lt;Authors_Primary&gt;Hess,Charlotte&lt;/Authors_Primary&gt;&lt;Authors_Primary&gt;Ostrom,Elinor&lt;/Authors_Primary&gt;&lt;Date_Primary&gt;2001&lt;/Date_Primary&gt;&lt;Reprint&gt;Not in File&lt;/Reprint&gt;&lt;Web_URL&gt;http://law.duke.edu/pd/papers/ostromhes.pdf&lt;/Web_URL&gt;&lt;Web_URL_Link1&gt;file://U:\Document\SuMAT\Bronnen\Duurzame en solidaire economie\ostromhes open knowledge.pdf&lt;/Web_URL_Link1&gt;&lt;ZZ_WorkformID&gt;5&lt;/ZZ_WorkformID&gt;&lt;/MDL&gt;&lt;/Cite&gt;&lt;Cite&gt;&lt;Author&gt;Maskus&lt;/Author&gt;&lt;Year&gt;2004&lt;/Year&gt;&lt;RecNum&gt;433&lt;/RecNum&gt;&lt;IDText&gt;The Globalization of Private Knowledge Goods and the Privatization of Global Public Goods&lt;/IDText&gt;&lt;MDL Ref_Type="Journal"&gt;&lt;Ref_Type&gt;Journal&lt;/Ref_Type&gt;&lt;Ref_ID&gt;433&lt;/Ref_ID&gt;&lt;Title_Primary&gt;The Globalization of Private Knowledge Goods and the Privatization of Global Public Goods&lt;/Title_Primary&gt;&lt;Authors_Primary&gt;Maskus,Keith E&lt;/Authors_Primary&gt;&lt;Authors_Primary&gt;Reichman,Jerome H&lt;/Authors_Primary&gt;&lt;Date_Primary&gt;2004&lt;/Date_Primary&gt;&lt;Reprint&gt;Not in File&lt;/Reprint&gt;&lt;Start_Page&gt;279&lt;/Start_Page&gt;&lt;End_Page&gt;320&lt;/End_Page&gt;&lt;Periodical&gt;Journal of International Economic Law&lt;/Periodical&gt;&lt;Volume&gt;7&lt;/Volume&gt;&lt;Issue&gt;2&lt;/Issue&gt;&lt;Publisher&gt;Cambridge University Press&lt;/Publisher&gt;&lt;Web_URL&gt;http://scholarship.law.duke.edu/cgi/viewcontent.cgi?article=2767&amp;amp;context=faculty_scholarship&lt;/Web_URL&gt;&lt;Web_URL_Link1&gt;file://U:\Document\SuMAT\Bronnen\Wijze Wetenschap\Intellectual Property Rights Public Good.pdf&lt;/Web_URL_Link1&gt;&lt;ZZ_JournalFull&gt;&lt;f name="System"&gt;Journal of International Economic Law&lt;/f&gt;&lt;/ZZ_JournalFull&gt;&lt;ZZ_WorkformID&gt;1&lt;/ZZ_WorkformID&gt;&lt;/MDL&gt;&lt;/Cite&gt;&lt;/Refman&gt;</w:instrText>
      </w:r>
      <w:r w:rsidR="00D546AA">
        <w:fldChar w:fldCharType="separate"/>
      </w:r>
      <w:r w:rsidR="00E15797">
        <w:rPr>
          <w:noProof/>
        </w:rPr>
        <w:t>(Hess and Ostrom 2001;Maskus and Reichman 2004, 7:279-320)</w:t>
      </w:r>
      <w:r w:rsidR="00D546AA">
        <w:fldChar w:fldCharType="end"/>
      </w:r>
      <w:r w:rsidR="00D546AA">
        <w:t>.</w:t>
      </w:r>
      <w:r w:rsidR="00E15797">
        <w:t xml:space="preserve"> It is, in other words, IPRs that define whether knowledge is rather a public or a private good (and the distinction between both is less strict than is usually thought). More important than this distinction, are the concrete clauses of which IPRs are composed. These clauses define the rights and duties of the owners of IPRs and the concomitant rights and duties of those who do not own them </w:t>
      </w:r>
      <w:r w:rsidR="00E15797">
        <w:fldChar w:fldCharType="begin"/>
      </w:r>
      <w:r w:rsidR="00A05D3B">
        <w:instrText xml:space="preserve"> ADDIN REFMGR.CITE &lt;Refman&gt;&lt;Cite&gt;&lt;Author&gt;Deblonde&lt;/Author&gt;&lt;Year&gt;2001&lt;/Year&gt;&lt;RecNum&gt;431&lt;/RecNum&gt;&lt;IDText&gt;Economics as a Political Muse. Philosophical Reflections on the Relevance of Economics for Ecological Policy&lt;/IDText&gt;&lt;MDL Ref_Type="Book, Whole"&gt;&lt;Ref_Type&gt;Book, Whole&lt;/Ref_Type&gt;&lt;Ref_ID&gt;431&lt;/Ref_ID&gt;&lt;Title_Primary&gt;Economics as a Political Muse. Philosophical Reflections on the Relevance of Economics for Ecological Policy&lt;/Title_Primary&gt;&lt;Authors_Primary&gt;Deblonde,Marian&lt;/Authors_Primary&gt;&lt;Date_Primary&gt;2001&lt;/Date_Primary&gt;&lt;Reprint&gt;Not in File&lt;/Reprint&gt;&lt;Issue&gt;2&lt;/Issue&gt;&lt;Publisher&gt;Springer Netherlands&lt;/Publisher&gt;&lt;Title_Series&gt;The International Library of Environmental, Agricultural and Food Ethics&lt;/Title_Series&gt;&lt;ISSN_ISBN&gt;&lt;f name="Times New Roman"&gt;978-90-481-5888-1&lt;/f&gt;&lt;/ISSN_ISBN&gt;&lt;Misc_3&gt;10.1007/978-94-015-9767-8_8&lt;/Misc_3&gt;&lt;ZZ_WorkformID&gt;2&lt;/ZZ_WorkformID&gt;&lt;/MDL&gt;&lt;/Cite&gt;&lt;/Refman&gt;</w:instrText>
      </w:r>
      <w:r w:rsidR="00E15797">
        <w:fldChar w:fldCharType="separate"/>
      </w:r>
      <w:r w:rsidR="00E15797">
        <w:rPr>
          <w:noProof/>
        </w:rPr>
        <w:t>(Deblonde 2001)</w:t>
      </w:r>
      <w:r w:rsidR="00E15797">
        <w:fldChar w:fldCharType="end"/>
      </w:r>
      <w:r w:rsidR="00E15797">
        <w:t>.</w:t>
      </w:r>
    </w:p>
    <w:p w:rsidR="00E15797" w:rsidRDefault="00E15797" w:rsidP="00E15797">
      <w:pPr>
        <w:pStyle w:val="Newparagraph"/>
      </w:pPr>
      <w:r>
        <w:t xml:space="preserve">Here </w:t>
      </w:r>
      <w:r w:rsidR="000D5E3F">
        <w:t>are some tasks</w:t>
      </w:r>
      <w:r>
        <w:t xml:space="preserve"> for public authorities</w:t>
      </w:r>
      <w:r w:rsidR="000D5E3F">
        <w:t>. T</w:t>
      </w:r>
      <w:r>
        <w:t>hey should ensure</w:t>
      </w:r>
      <w:r w:rsidR="0056695C">
        <w:t xml:space="preserve"> that the </w:t>
      </w:r>
      <w:r w:rsidR="000D5E3F">
        <w:t xml:space="preserve">resources needed to develop </w:t>
      </w:r>
      <w:r w:rsidR="0056695C">
        <w:t xml:space="preserve">knowledge </w:t>
      </w:r>
      <w:r w:rsidR="000D5E3F">
        <w:t xml:space="preserve">and know-how </w:t>
      </w:r>
      <w:r w:rsidR="0056695C">
        <w:t xml:space="preserve">to deal </w:t>
      </w:r>
      <w:r w:rsidR="000D5E3F">
        <w:t xml:space="preserve">effectively </w:t>
      </w:r>
      <w:r w:rsidR="0056695C">
        <w:t xml:space="preserve">with sustainability challenges </w:t>
      </w:r>
      <w:r w:rsidR="000D5E3F">
        <w:t>are provided</w:t>
      </w:r>
      <w:r w:rsidR="0056695C">
        <w:t xml:space="preserve">—in case </w:t>
      </w:r>
      <w:r w:rsidR="000D5E3F">
        <w:t>the research and innovation challenges do not fit with the perceived private interests of individual</w:t>
      </w:r>
      <w:r w:rsidR="0056695C">
        <w:t xml:space="preserve"> persons or organisations or in case private persons or organisations do not dispose of the necessary resource</w:t>
      </w:r>
      <w:r w:rsidR="00510351">
        <w:t>s</w:t>
      </w:r>
      <w:r w:rsidR="0056695C">
        <w:t xml:space="preserve"> to </w:t>
      </w:r>
      <w:r w:rsidR="000D5E3F">
        <w:t>perform the necessary research and innovation activities</w:t>
      </w:r>
      <w:r w:rsidR="0056695C">
        <w:t>—and tha</w:t>
      </w:r>
      <w:r w:rsidR="0033469E">
        <w:t>t the benefits arising from research and innovation</w:t>
      </w:r>
      <w:r w:rsidR="0056695C">
        <w:t xml:space="preserve"> </w:t>
      </w:r>
      <w:r w:rsidR="0033469E">
        <w:t xml:space="preserve">activities </w:t>
      </w:r>
      <w:r w:rsidR="0056695C">
        <w:t xml:space="preserve">are redistributed in a fair and reasonable way to the funding community </w:t>
      </w:r>
      <w:r w:rsidR="0056695C">
        <w:fldChar w:fldCharType="begin"/>
      </w:r>
      <w:r w:rsidR="00A05D3B">
        <w:instrText xml:space="preserve"> ADDIN REFMGR.CITE &lt;Refman&gt;&lt;Cite&gt;&lt;Author&gt;Maskus&lt;/Author&gt;&lt;Year&gt;2004&lt;/Year&gt;&lt;RecNum&gt;433&lt;/RecNum&gt;&lt;IDText&gt;The Globalization of Private Knowledge Goods and the Privatization of Global Public Goods&lt;/IDText&gt;&lt;MDL Ref_Type="Journal"&gt;&lt;Ref_Type&gt;Journal&lt;/Ref_Type&gt;&lt;Ref_ID&gt;433&lt;/Ref_ID&gt;&lt;Title_Primary&gt;The Globalization of Private Knowledge Goods and the Privatization of Global Public Goods&lt;/Title_Primary&gt;&lt;Authors_Primary&gt;Maskus,Keith E&lt;/Authors_Primary&gt;&lt;Authors_Primary&gt;Reichman,Jerome H&lt;/Authors_Primary&gt;&lt;Date_Primary&gt;2004&lt;/Date_Primary&gt;&lt;Reprint&gt;Not in File&lt;/Reprint&gt;&lt;Start_Page&gt;279&lt;/Start_Page&gt;&lt;End_Page&gt;320&lt;/End_Page&gt;&lt;Periodical&gt;Journal of International Economic Law&lt;/Periodical&gt;&lt;Volume&gt;7&lt;/Volume&gt;&lt;Issue&gt;2&lt;/Issue&gt;&lt;Publisher&gt;Cambridge University Press&lt;/Publisher&gt;&lt;Web_URL&gt;http://scholarship.law.duke.edu/cgi/viewcontent.cgi?article=2767&amp;amp;context=faculty_scholarship&lt;/Web_URL&gt;&lt;Web_URL_Link1&gt;file://U:\Document\SuMAT\Bronnen\Wijze Wetenschap\Intellectual Property Rights Public Good.pdf&lt;/Web_URL_Link1&gt;&lt;ZZ_JournalFull&gt;&lt;f name="System"&gt;Journal of International Economic Law&lt;/f&gt;&lt;/ZZ_JournalFull&gt;&lt;ZZ_WorkformID&gt;1&lt;/ZZ_WorkformID&gt;&lt;/MDL&gt;&lt;/Cite&gt;&lt;/Refman&gt;</w:instrText>
      </w:r>
      <w:r w:rsidR="0056695C">
        <w:fldChar w:fldCharType="separate"/>
      </w:r>
      <w:r w:rsidR="0056695C">
        <w:rPr>
          <w:noProof/>
        </w:rPr>
        <w:t>(Maskus and Reichman 2004, 7:279-320)</w:t>
      </w:r>
      <w:r w:rsidR="0056695C">
        <w:fldChar w:fldCharType="end"/>
      </w:r>
      <w:r w:rsidR="0056695C">
        <w:t xml:space="preserve">. </w:t>
      </w:r>
      <w:r w:rsidR="0033469E">
        <w:t xml:space="preserve">One aspect of both these tasks is the reconsideration of prevailing </w:t>
      </w:r>
      <w:r w:rsidR="0056695C">
        <w:t>IPRs.</w:t>
      </w:r>
    </w:p>
    <w:p w:rsidR="0056695C" w:rsidRDefault="0033469E" w:rsidP="00E15797">
      <w:pPr>
        <w:pStyle w:val="Newparagraph"/>
      </w:pPr>
      <w:r>
        <w:t>According to Maskus and Reichman, internationally prevailing IPRs—as stipulated in the Agreement on Trade-Related Aspects of Intellectual Property Rights (the TRIPS-Agreement)—are mainly beneficial for those—‘a de facto “knowledge cartel”’—who invest in monetary terms in the appropriation of IPRs, not those who contribute most to the production of new knowledge and know-how or make most use of it. In this “knowledge cartel”, SMEs and public research organisations</w:t>
      </w:r>
      <w:r w:rsidR="006E24A3">
        <w:t xml:space="preserve"> are</w:t>
      </w:r>
      <w:r>
        <w:t xml:space="preserve">, amongst others, </w:t>
      </w:r>
      <w:r w:rsidR="006E24A3">
        <w:t>strikingly</w:t>
      </w:r>
      <w:r>
        <w:t xml:space="preserve"> underrepresented. </w:t>
      </w:r>
      <w:r w:rsidR="006E24A3">
        <w:t>This way, present TRIPS-agreement risks, paradoxically, to prevent a further liberalisation of global markets</w:t>
      </w:r>
      <w:r w:rsidR="006E24A3">
        <w:rPr>
          <w:rStyle w:val="Appelnotedebasdep"/>
        </w:rPr>
        <w:footnoteReference w:id="17"/>
      </w:r>
      <w:r w:rsidR="004610F7">
        <w:t xml:space="preserve">. The availability within the public domain of original data and scientific information decreases at a moment in time that the possibilities to connect local and distributed knowledge- and databases via ICT are more extended than ever. Not only privately, but also publicly financed results become less accessible. </w:t>
      </w:r>
      <w:r w:rsidR="00274F0C">
        <w:t>Also p</w:t>
      </w:r>
      <w:r w:rsidR="004610F7">
        <w:t xml:space="preserve">ublic research organisations </w:t>
      </w:r>
      <w:r w:rsidR="00274F0C">
        <w:t>are more and more aiming at monetary valorisation of their research results,</w:t>
      </w:r>
      <w:r w:rsidR="004610F7">
        <w:t xml:space="preserve"> </w:t>
      </w:r>
      <w:r w:rsidR="00274F0C">
        <w:t>so that some opportunities for research and innovation activities get lost and their costs increase</w:t>
      </w:r>
      <w:r w:rsidR="00274F0C">
        <w:rPr>
          <w:rStyle w:val="Appelnotedebasdep"/>
        </w:rPr>
        <w:footnoteReference w:id="18"/>
      </w:r>
      <w:r w:rsidR="00274F0C">
        <w:t>.</w:t>
      </w:r>
    </w:p>
    <w:p w:rsidR="00274F0C" w:rsidRDefault="00274F0C" w:rsidP="00E15797">
      <w:pPr>
        <w:pStyle w:val="Newparagraph"/>
      </w:pPr>
      <w:r>
        <w:t xml:space="preserve">Moreover, </w:t>
      </w:r>
      <w:r w:rsidR="00F17CD5">
        <w:t>current TRIPS-agreement</w:t>
      </w:r>
      <w:r>
        <w:t xml:space="preserve"> </w:t>
      </w:r>
      <w:r w:rsidR="00F17CD5">
        <w:t>is</w:t>
      </w:r>
      <w:r>
        <w:t xml:space="preserve"> not favourable to the provision of public goods such as health, education, scientific res</w:t>
      </w:r>
      <w:r w:rsidR="00F17CD5">
        <w:t xml:space="preserve">earch, agriculture and environment. They diminish the power of public authorities to realise public goods via adjustments of national legislation: nations are allowed to ‘[formulate and amend] their laws and regulations, adopt measures necessary to protect public health and nutrition, and […] promote the public interest in sectors of vital importance to their socio-economic and technological development [… if] consistent with the provisions of this [TRIPS] Agreement’ (Robert Howse quoted in </w:t>
      </w:r>
      <w:r w:rsidR="00F17CD5">
        <w:fldChar w:fldCharType="begin"/>
      </w:r>
      <w:r w:rsidR="00A05D3B">
        <w:instrText xml:space="preserve"> ADDIN REFMGR.CITE &lt;Refman&gt;&lt;Cite&gt;&lt;Author&gt;Maskus&lt;/Author&gt;&lt;Year&gt;2004&lt;/Year&gt;&lt;RecNum&gt;433&lt;/RecNum&gt;&lt;IDText&gt;The Globalization of Private Knowledge Goods and the Privatization of Global Public Goods&lt;/IDText&gt;&lt;MDL Ref_Type="Journal"&gt;&lt;Ref_Type&gt;Journal&lt;/Ref_Type&gt;&lt;Ref_ID&gt;433&lt;/Ref_ID&gt;&lt;Title_Primary&gt;The Globalization of Private Knowledge Goods and the Privatization of Global Public Goods&lt;/Title_Primary&gt;&lt;Authors_Primary&gt;Maskus,Keith E&lt;/Authors_Primary&gt;&lt;Authors_Primary&gt;Reichman,Jerome H&lt;/Authors_Primary&gt;&lt;Date_Primary&gt;2004&lt;/Date_Primary&gt;&lt;Reprint&gt;Not in File&lt;/Reprint&gt;&lt;Start_Page&gt;279&lt;/Start_Page&gt;&lt;End_Page&gt;320&lt;/End_Page&gt;&lt;Periodical&gt;Journal of International Economic Law&lt;/Periodical&gt;&lt;Volume&gt;7&lt;/Volume&gt;&lt;Issue&gt;2&lt;/Issue&gt;&lt;Publisher&gt;Cambridge University Press&lt;/Publisher&gt;&lt;Web_URL&gt;http://scholarship.law.duke.edu/cgi/viewcontent.cgi?article=2767&amp;amp;context=faculty_scholarship&lt;/Web_URL&gt;&lt;Web_URL_Link1&gt;file://U:\Document\SuMAT\Bronnen\Wijze Wetenschap\Intellectual Property Rights Public Good.pdf&lt;/Web_URL_Link1&gt;&lt;ZZ_JournalFull&gt;&lt;f name="System"&gt;Journal of International Economic Law&lt;/f&gt;&lt;/ZZ_JournalFull&gt;&lt;ZZ_WorkformID&gt;1&lt;/ZZ_WorkformID&gt;&lt;/MDL&gt;&lt;/Cite&gt;&lt;/Refman&gt;</w:instrText>
      </w:r>
      <w:r w:rsidR="00F17CD5">
        <w:fldChar w:fldCharType="separate"/>
      </w:r>
      <w:r w:rsidR="00F17CD5">
        <w:rPr>
          <w:noProof/>
        </w:rPr>
        <w:t>(Maskus and Reichman 2004, 7:279-320)</w:t>
      </w:r>
      <w:r w:rsidR="00F17CD5">
        <w:fldChar w:fldCharType="end"/>
      </w:r>
      <w:r w:rsidR="00F17CD5">
        <w:t>).</w:t>
      </w:r>
    </w:p>
    <w:p w:rsidR="00F17CD5" w:rsidRDefault="00F17CD5" w:rsidP="00E15797">
      <w:pPr>
        <w:pStyle w:val="Newparagraph"/>
      </w:pPr>
      <w:r>
        <w:t xml:space="preserve">International IPR-standards are in need of revision in order to realise a proper balance between private and public interests. Also within the European (scientific) community concerns arise regarding the negative effects of prevailing IPR-policies </w:t>
      </w:r>
      <w:r>
        <w:fldChar w:fldCharType="begin"/>
      </w:r>
      <w:r w:rsidR="00A05D3B">
        <w:instrText xml:space="preserve"> ADDIN REFMGR.CITE &lt;Refman&gt;&lt;Cite&gt;&lt;Author&gt;Maskus&lt;/Author&gt;&lt;Year&gt;2004&lt;/Year&gt;&lt;RecNum&gt;433&lt;/RecNum&gt;&lt;IDText&gt;The Globalization of Private Knowledge Goods and the Privatization of Global Public Goods&lt;/IDText&gt;&lt;MDL Ref_Type="Journal"&gt;&lt;Ref_Type&gt;Journal&lt;/Ref_Type&gt;&lt;Ref_ID&gt;433&lt;/Ref_ID&gt;&lt;Title_Primary&gt;The Globalization of Private Knowledge Goods and the Privatization of Global Public Goods&lt;/Title_Primary&gt;&lt;Authors_Primary&gt;Maskus,Keith E&lt;/Authors_Primary&gt;&lt;Authors_Primary&gt;Reichman,Jerome H&lt;/Authors_Primary&gt;&lt;Date_Primary&gt;2004&lt;/Date_Primary&gt;&lt;Reprint&gt;Not in File&lt;/Reprint&gt;&lt;Start_Page&gt;279&lt;/Start_Page&gt;&lt;End_Page&gt;320&lt;/End_Page&gt;&lt;Periodical&gt;Journal of International Economic Law&lt;/Periodical&gt;&lt;Volume&gt;7&lt;/Volume&gt;&lt;Issue&gt;2&lt;/Issue&gt;&lt;Publisher&gt;Cambridge University Press&lt;/Publisher&gt;&lt;Web_URL&gt;http://scholarship.law.duke.edu/cgi/viewcontent.cgi?article=2767&amp;amp;context=faculty_scholarship&lt;/Web_URL&gt;&lt;Web_URL_Link1&gt;file://U:\Document\SuMAT\Bronnen\Wijze Wetenschap\Intellectual Property Rights Public Good.pdf&lt;/Web_URL_Link1&gt;&lt;ZZ_JournalFull&gt;&lt;f name="System"&gt;Journal of International Economic Law&lt;/f&gt;&lt;/ZZ_JournalFull&gt;&lt;ZZ_WorkformID&gt;1&lt;/ZZ_WorkformID&gt;&lt;/MDL&gt;&lt;/Cite&gt;&lt;/Refman&gt;</w:instrText>
      </w:r>
      <w:r>
        <w:fldChar w:fldCharType="separate"/>
      </w:r>
      <w:r>
        <w:rPr>
          <w:noProof/>
        </w:rPr>
        <w:t>(Maskus and Reichman 2004, 7:279-320)</w:t>
      </w:r>
      <w:r>
        <w:fldChar w:fldCharType="end"/>
      </w:r>
      <w:r>
        <w:t>. On the one hand, barriers to invest in the production and distribution of knowledge should be low</w:t>
      </w:r>
      <w:r w:rsidR="00A648AD">
        <w:t>ered to a reasonable level and appropriate IPRs should be defined to compensate for these investments in a fair and reasonable way. On the other hand, IPRs should create opportunities via digital communication technologies to connect producers and users of scientific knowledge and technological know-how in a global knowledge pool.</w:t>
      </w:r>
    </w:p>
    <w:p w:rsidR="00A648AD" w:rsidRPr="00E15797" w:rsidRDefault="00A648AD" w:rsidP="00E15797">
      <w:pPr>
        <w:pStyle w:val="Newparagraph"/>
      </w:pPr>
      <w:r>
        <w:t>Juridical and economic insight</w:t>
      </w:r>
      <w:r w:rsidR="00751F94">
        <w:t>s</w:t>
      </w:r>
      <w:r>
        <w:t xml:space="preserve"> in a</w:t>
      </w:r>
      <w:r w:rsidR="00751F94">
        <w:t xml:space="preserve"> publicly appropriate</w:t>
      </w:r>
      <w:r>
        <w:t xml:space="preserve"> international system of IPRs still are in full development</w:t>
      </w:r>
      <w:r w:rsidR="00751F94">
        <w:t xml:space="preserve"> </w:t>
      </w:r>
      <w:r w:rsidR="00751F94">
        <w:fldChar w:fldCharType="begin"/>
      </w:r>
      <w:r w:rsidR="00A05D3B">
        <w:instrText xml:space="preserve"> ADDIN REFMGR.CITE &lt;Refman&gt;&lt;Cite&gt;&lt;Author&gt;Maskus&lt;/Author&gt;&lt;Year&gt;2004&lt;/Year&gt;&lt;RecNum&gt;433&lt;/RecNum&gt;&lt;IDText&gt;The Globalization of Private Knowledge Goods and the Privatization of Global Public Goods&lt;/IDText&gt;&lt;MDL Ref_Type="Journal"&gt;&lt;Ref_Type&gt;Journal&lt;/Ref_Type&gt;&lt;Ref_ID&gt;433&lt;/Ref_ID&gt;&lt;Title_Primary&gt;The Globalization of Private Knowledge Goods and the Privatization of Global Public Goods&lt;/Title_Primary&gt;&lt;Authors_Primary&gt;Maskus,Keith E&lt;/Authors_Primary&gt;&lt;Authors_Primary&gt;Reichman,Jerome H&lt;/Authors_Primary&gt;&lt;Date_Primary&gt;2004&lt;/Date_Primary&gt;&lt;Reprint&gt;Not in File&lt;/Reprint&gt;&lt;Start_Page&gt;279&lt;/Start_Page&gt;&lt;End_Page&gt;320&lt;/End_Page&gt;&lt;Periodical&gt;Journal of International Economic Law&lt;/Periodical&gt;&lt;Volume&gt;7&lt;/Volume&gt;&lt;Issue&gt;2&lt;/Issue&gt;&lt;Publisher&gt;Cambridge University Press&lt;/Publisher&gt;&lt;Web_URL&gt;http://scholarship.law.duke.edu/cgi/viewcontent.cgi?article=2767&amp;amp;context=faculty_scholarship&lt;/Web_URL&gt;&lt;Web_URL_Link1&gt;file://U:\Document\SuMAT\Bronnen\Wijze Wetenschap\Intellectual Property Rights Public Good.pdf&lt;/Web_URL_Link1&gt;&lt;ZZ_JournalFull&gt;&lt;f name="System"&gt;Journal of International Economic Law&lt;/f&gt;&lt;/ZZ_JournalFull&gt;&lt;ZZ_WorkformID&gt;1&lt;/ZZ_WorkformID&gt;&lt;/MDL&gt;&lt;/Cite&gt;&lt;/Refman&gt;</w:instrText>
      </w:r>
      <w:r w:rsidR="00751F94">
        <w:fldChar w:fldCharType="separate"/>
      </w:r>
      <w:r w:rsidR="00751F94">
        <w:rPr>
          <w:noProof/>
        </w:rPr>
        <w:t>(Maskus and Reichman 2004, 7:279-320)</w:t>
      </w:r>
      <w:r w:rsidR="00751F94">
        <w:fldChar w:fldCharType="end"/>
      </w:r>
      <w:r w:rsidR="00751F94">
        <w:t>. The European Commission already invites public research organisations to reformulate their knowledge exchange strategies and it promises to stimulate further research in IPRs</w:t>
      </w:r>
      <w:r w:rsidR="00751F94">
        <w:rPr>
          <w:rStyle w:val="Appelnotedebasdep"/>
        </w:rPr>
        <w:footnoteReference w:id="19"/>
      </w:r>
      <w:r w:rsidR="00751F94">
        <w:t>. It, however, remains to be clarified how (and to what extent) these initiatives are linked to ‘strong’ sustainability ambitions.</w:t>
      </w:r>
    </w:p>
    <w:p w:rsidR="00001B9D" w:rsidRPr="00001B9D" w:rsidRDefault="0019773B" w:rsidP="00834D51">
      <w:pPr>
        <w:pStyle w:val="Heading4Paragraph"/>
      </w:pPr>
      <w:r w:rsidRPr="00834D51">
        <w:rPr>
          <w:i/>
        </w:rPr>
        <w:t xml:space="preserve">Appropriate remuneration </w:t>
      </w:r>
      <w:r w:rsidR="00001B9D" w:rsidRPr="00834D51">
        <w:rPr>
          <w:i/>
        </w:rPr>
        <w:t>strategies</w:t>
      </w:r>
      <w:r w:rsidR="00834D51">
        <w:rPr>
          <w:i/>
        </w:rPr>
        <w:t xml:space="preserve"> </w:t>
      </w:r>
      <w:r w:rsidR="00001B9D">
        <w:t>Next to the problem of defining publicly appropriate IPRs</w:t>
      </w:r>
      <w:r w:rsidR="00C75297">
        <w:t xml:space="preserve"> in order to reduce the costs of sustainability research and innovation</w:t>
      </w:r>
      <w:r w:rsidR="00001B9D">
        <w:t xml:space="preserve">, also the question regarding </w:t>
      </w:r>
      <w:r w:rsidR="0057313C">
        <w:t>equitable, fair and reasonable</w:t>
      </w:r>
      <w:r w:rsidR="00001B9D">
        <w:t xml:space="preserve"> remuneration strategies to compensate those—both professional and non-professional, theoretical and practical experts—who contribute to sustainability research and innovation activities remains to be answered. </w:t>
      </w:r>
      <w:r w:rsidR="0057313C">
        <w:t>Unless I overlook some research domains and topics, a</w:t>
      </w:r>
      <w:r w:rsidR="00C75297">
        <w:t xml:space="preserve"> brief literature search </w:t>
      </w:r>
      <w:r w:rsidR="0057313C">
        <w:t>suggests</w:t>
      </w:r>
      <w:r w:rsidR="00C75297">
        <w:t xml:space="preserve"> that this question remains nearly untouched</w:t>
      </w:r>
      <w:r w:rsidR="0057313C">
        <w:t xml:space="preserve"> within the scientific community</w:t>
      </w:r>
      <w:r w:rsidR="00C75297">
        <w:t>.</w:t>
      </w:r>
      <w:r w:rsidR="0057313C">
        <w:t xml:space="preserve"> A new </w:t>
      </w:r>
      <w:r w:rsidR="00CE4EFA">
        <w:t xml:space="preserve">research topic to be opened in the ‘endless </w:t>
      </w:r>
      <w:r w:rsidR="0057313C">
        <w:t>frontier</w:t>
      </w:r>
      <w:r w:rsidR="00CE4EFA">
        <w:t>’ of science</w:t>
      </w:r>
      <w:r w:rsidR="00215F27">
        <w:rPr>
          <w:rStyle w:val="Appelnotedebasdep"/>
        </w:rPr>
        <w:footnoteReference w:id="20"/>
      </w:r>
      <w:r w:rsidR="00CE4EFA">
        <w:t>?</w:t>
      </w:r>
      <w:r w:rsidR="0057313C">
        <w:t xml:space="preserve"> </w:t>
      </w:r>
    </w:p>
    <w:p w:rsidR="00DE2DF9" w:rsidRDefault="00215F27" w:rsidP="00834D51">
      <w:pPr>
        <w:pStyle w:val="Heading4Paragraph"/>
      </w:pPr>
      <w:r w:rsidRPr="00834D51">
        <w:rPr>
          <w:i/>
        </w:rPr>
        <w:t>A suitable</w:t>
      </w:r>
      <w:r w:rsidR="0019773B" w:rsidRPr="00834D51">
        <w:rPr>
          <w:i/>
        </w:rPr>
        <w:t xml:space="preserve"> business model for </w:t>
      </w:r>
      <w:r w:rsidR="0036448A">
        <w:rPr>
          <w:i/>
        </w:rPr>
        <w:t>knowledge arenas</w:t>
      </w:r>
      <w:r w:rsidR="00834D51">
        <w:rPr>
          <w:i/>
        </w:rPr>
        <w:t xml:space="preserve"> </w:t>
      </w:r>
      <w:r>
        <w:t xml:space="preserve">Finally, in order to guarantee the continuity of </w:t>
      </w:r>
      <w:r w:rsidR="00A05D3B">
        <w:t>knowledge arenas</w:t>
      </w:r>
      <w:r>
        <w:t>, funding should be provided in order to compensate for its operational costs. Here again, further research is needed in order to define a suitable business model. Potential funding organisations can be public and private r</w:t>
      </w:r>
      <w:r w:rsidR="00DE2DF9">
        <w:t>esearch organisations</w:t>
      </w:r>
      <w:r w:rsidR="0020555F">
        <w:t>, and also research</w:t>
      </w:r>
      <w:r w:rsidR="00DE2DF9">
        <w:t xml:space="preserve"> units</w:t>
      </w:r>
      <w:r w:rsidR="0020555F">
        <w:t xml:space="preserve"> within civil society organisations and public administrations</w:t>
      </w:r>
      <w:r w:rsidR="00DE2DF9">
        <w:t>.</w:t>
      </w:r>
    </w:p>
    <w:p w:rsidR="0057313C" w:rsidRDefault="00215F27" w:rsidP="00DE2DF9">
      <w:pPr>
        <w:pStyle w:val="Newparagraph"/>
      </w:pPr>
      <w:r>
        <w:t xml:space="preserve">For universities </w:t>
      </w:r>
      <w:r w:rsidR="00DE2DF9">
        <w:t xml:space="preserve">and university colleges, </w:t>
      </w:r>
      <w:r>
        <w:t xml:space="preserve">investing in a </w:t>
      </w:r>
      <w:r w:rsidR="00A05D3B">
        <w:t>knowledge arena</w:t>
      </w:r>
      <w:r w:rsidR="00DE2DF9">
        <w:t xml:space="preserve"> could be an attractive</w:t>
      </w:r>
      <w:r>
        <w:t xml:space="preserve"> way to provide societal services (which is the third role of universities</w:t>
      </w:r>
      <w:r w:rsidR="00DE2DF9">
        <w:t xml:space="preserve"> and university colleges</w:t>
      </w:r>
      <w:r>
        <w:t xml:space="preserve">, next to performing research and providing education). For companies, it could be an </w:t>
      </w:r>
      <w:r w:rsidR="00DE2DF9">
        <w:t>attractive</w:t>
      </w:r>
      <w:r>
        <w:t xml:space="preserve"> way to </w:t>
      </w:r>
      <w:r w:rsidR="00606E4F">
        <w:t>take up their corporate social responsibility. Moreover, both public and private research organisations can be compensated for their investments in</w:t>
      </w:r>
      <w:r w:rsidR="00DB7B98">
        <w:t xml:space="preserve"> knowledge arenas</w:t>
      </w:r>
      <w:r w:rsidR="00DE2DF9">
        <w:t>. T</w:t>
      </w:r>
      <w:r w:rsidR="00606E4F">
        <w:t>he</w:t>
      </w:r>
      <w:r w:rsidR="00DB7B98">
        <w:t>y</w:t>
      </w:r>
      <w:r w:rsidR="00606E4F">
        <w:t xml:space="preserve"> can be a </w:t>
      </w:r>
      <w:r w:rsidR="00DE2DF9">
        <w:t xml:space="preserve">productive </w:t>
      </w:r>
      <w:r w:rsidR="00606E4F">
        <w:t xml:space="preserve">source of inspiration for developing research proposals and  consortia, because </w:t>
      </w:r>
      <w:r w:rsidR="00DE2DF9">
        <w:t>they</w:t>
      </w:r>
      <w:r w:rsidR="00606E4F">
        <w:t xml:space="preserve"> allow to get a better feeling with the (sustainability) </w:t>
      </w:r>
      <w:r w:rsidR="00DE2DF9">
        <w:t>insights</w:t>
      </w:r>
      <w:r w:rsidR="00606E4F">
        <w:t xml:space="preserve"> and expectation</w:t>
      </w:r>
      <w:r w:rsidR="00DE2DF9">
        <w:t>s</w:t>
      </w:r>
      <w:r w:rsidR="00606E4F">
        <w:t xml:space="preserve"> of various societal and scientific actors. The</w:t>
      </w:r>
      <w:r w:rsidR="00DB7B98">
        <w:t>y</w:t>
      </w:r>
      <w:r w:rsidR="00606E4F">
        <w:t xml:space="preserve"> can also help researcher</w:t>
      </w:r>
      <w:r w:rsidR="00DE2DF9">
        <w:t>s</w:t>
      </w:r>
      <w:r w:rsidR="00606E4F">
        <w:t xml:space="preserve"> to extend and consolidate their stakeholder network and to valorise their research results </w:t>
      </w:r>
      <w:r w:rsidR="00DE2DF9">
        <w:t>more efficiently</w:t>
      </w:r>
      <w:r w:rsidR="00606E4F">
        <w:t>. Co-design, -performance and –monitoring p</w:t>
      </w:r>
      <w:r w:rsidR="00F11E3A">
        <w:t>ossibly</w:t>
      </w:r>
      <w:r w:rsidR="00606E4F">
        <w:t>—this should be tested in real life experiments—</w:t>
      </w:r>
      <w:r w:rsidR="00DE2DF9">
        <w:t>will</w:t>
      </w:r>
      <w:r w:rsidR="00606E4F">
        <w:t xml:space="preserve"> result in more efficient use of research time and resources</w:t>
      </w:r>
      <w:r w:rsidR="00F11E3A">
        <w:t>.</w:t>
      </w:r>
      <w:r w:rsidR="00606E4F">
        <w:t xml:space="preserve"> </w:t>
      </w:r>
      <w:r w:rsidR="00F11E3A">
        <w:t>R</w:t>
      </w:r>
      <w:r w:rsidR="00606E4F">
        <w:t xml:space="preserve">esearchers </w:t>
      </w:r>
      <w:r w:rsidR="00F11E3A">
        <w:t xml:space="preserve">participating in co-design, performance and monitoring will probably </w:t>
      </w:r>
      <w:r w:rsidR="00606E4F">
        <w:t xml:space="preserve">have to spend less time </w:t>
      </w:r>
      <w:r w:rsidR="00F11E3A">
        <w:t xml:space="preserve">with </w:t>
      </w:r>
      <w:r w:rsidR="00606E4F">
        <w:t>bridg</w:t>
      </w:r>
      <w:r w:rsidR="00F11E3A">
        <w:t>ing</w:t>
      </w:r>
      <w:r w:rsidR="00606E4F">
        <w:t xml:space="preserve"> the so-called ‘valley of death’ </w:t>
      </w:r>
      <w:r w:rsidR="00DE2DF9">
        <w:t xml:space="preserve">or </w:t>
      </w:r>
      <w:r w:rsidR="00F11E3A">
        <w:t>with</w:t>
      </w:r>
      <w:r w:rsidR="00DE2DF9">
        <w:t xml:space="preserve"> convinc</w:t>
      </w:r>
      <w:r w:rsidR="00F11E3A">
        <w:t>ing</w:t>
      </w:r>
      <w:r w:rsidR="00DE2DF9">
        <w:t xml:space="preserve"> stakeholders of the usefulness of research results, because together with the design and performance of transdiciplinary research projects</w:t>
      </w:r>
      <w:r w:rsidR="00F11E3A">
        <w:t>, researchers</w:t>
      </w:r>
      <w:r w:rsidR="00DE2DF9">
        <w:t xml:space="preserve"> also </w:t>
      </w:r>
      <w:r w:rsidR="00F11E3A">
        <w:t xml:space="preserve">create </w:t>
      </w:r>
      <w:r w:rsidR="00DE2DF9">
        <w:t xml:space="preserve">stakeholder support for </w:t>
      </w:r>
      <w:r w:rsidR="00F11E3A">
        <w:t xml:space="preserve">their </w:t>
      </w:r>
      <w:r w:rsidR="00DE2DF9">
        <w:t>results.</w:t>
      </w:r>
    </w:p>
    <w:p w:rsidR="00F11E3A" w:rsidRDefault="00F11E3A" w:rsidP="00DE2DF9">
      <w:pPr>
        <w:pStyle w:val="Newparagraph"/>
      </w:pPr>
      <w:r>
        <w:t>For other stakeholders</w:t>
      </w:r>
      <w:r w:rsidR="00765A34">
        <w:t>—</w:t>
      </w:r>
      <w:r>
        <w:t>policy</w:t>
      </w:r>
      <w:r w:rsidR="00765A34">
        <w:t xml:space="preserve"> </w:t>
      </w:r>
      <w:r>
        <w:t xml:space="preserve">makers, civil society organisations, citizens’ groups—it is less clear whether, when and in which way </w:t>
      </w:r>
      <w:r w:rsidR="00765A34">
        <w:t>it is attractive to</w:t>
      </w:r>
      <w:r>
        <w:t xml:space="preserve"> invest in </w:t>
      </w:r>
      <w:r w:rsidR="00DB7B98">
        <w:t xml:space="preserve">knowledge arenas </w:t>
      </w:r>
      <w:r>
        <w:t>and how they can be rewarded for their investment</w:t>
      </w:r>
      <w:r w:rsidR="00765A34">
        <w:t>s</w:t>
      </w:r>
      <w:r>
        <w:t>.</w:t>
      </w:r>
      <w:r w:rsidR="00765A34">
        <w:t xml:space="preserve"> As with crowdfunding strategies, this should probably be considered case-by-case and, here again, this is a research domain that is rather recently opened for exploration.</w:t>
      </w:r>
    </w:p>
    <w:p w:rsidR="00765A34" w:rsidRPr="0057313C" w:rsidRDefault="00765A34" w:rsidP="00765A34">
      <w:pPr>
        <w:pStyle w:val="Titre1"/>
      </w:pPr>
      <w:r>
        <w:t>To conclude</w:t>
      </w:r>
    </w:p>
    <w:p w:rsidR="00CF3F51" w:rsidRDefault="007A50A0" w:rsidP="00CF3F51">
      <w:pPr>
        <w:pStyle w:val="Paragraph"/>
      </w:pPr>
      <w:r>
        <w:t xml:space="preserve">Based on an analysis of the sustainability performance of knowledge economies and of the nature and role </w:t>
      </w:r>
      <w:r w:rsidR="007E674A">
        <w:t>of research and innovation in such economies, this article suggests ‘glocal sustainability research’ as an ethically feasible translation of the concept of ‘Responsible Research and innovation’</w:t>
      </w:r>
      <w:r w:rsidR="00C951AB">
        <w:t xml:space="preserve"> (RRI)</w:t>
      </w:r>
      <w:r w:rsidR="007E674A">
        <w:t xml:space="preserve">. Glocal sustainability research urges the research and innovation community to take a different </w:t>
      </w:r>
      <w:r w:rsidR="007E674A" w:rsidRPr="007E674A">
        <w:rPr>
          <w:i/>
        </w:rPr>
        <w:t>focus</w:t>
      </w:r>
      <w:r w:rsidR="007E674A">
        <w:t xml:space="preserve">—local sustainability challenges rather than new and emergent science and technology—, different </w:t>
      </w:r>
      <w:r w:rsidR="007E674A" w:rsidRPr="007E674A">
        <w:rPr>
          <w:i/>
        </w:rPr>
        <w:t>glasses</w:t>
      </w:r>
      <w:r w:rsidR="007E674A">
        <w:t>—a combination of natural and social science</w:t>
      </w:r>
      <w:r w:rsidR="00C951AB">
        <w:t>s</w:t>
      </w:r>
      <w:r w:rsidR="007E674A">
        <w:t xml:space="preserve"> and of humanitie</w:t>
      </w:r>
      <w:r w:rsidR="00C951AB">
        <w:t>s</w:t>
      </w:r>
      <w:r w:rsidR="00CF3F51">
        <w:t xml:space="preserve"> rather than a predominance of natural and</w:t>
      </w:r>
      <w:r w:rsidR="00DB7B98">
        <w:t xml:space="preserve"> engineering</w:t>
      </w:r>
      <w:r w:rsidR="00CF3F51">
        <w:t xml:space="preserve"> sciences</w:t>
      </w:r>
      <w:r w:rsidR="00C951AB">
        <w:t>—and to include a wider variety of practitioners</w:t>
      </w:r>
      <w:r w:rsidR="007E674A">
        <w:t>—</w:t>
      </w:r>
      <w:r w:rsidR="00C951AB">
        <w:t>both theoretical and practical experts within the science community, policy, and civil society</w:t>
      </w:r>
      <w:r w:rsidR="00CF3F51">
        <w:t xml:space="preserve"> rather than a restriction to members of public and private research organisations</w:t>
      </w:r>
      <w:r w:rsidR="00C951AB">
        <w:t xml:space="preserve">. In order to stimulate RRI, </w:t>
      </w:r>
      <w:r w:rsidR="00DB7B98">
        <w:t>knowledge arenas</w:t>
      </w:r>
      <w:r w:rsidR="00C951AB">
        <w:t xml:space="preserve"> ar</w:t>
      </w:r>
      <w:r w:rsidR="00CF3F51">
        <w:t>e proposed as breeding grounds.</w:t>
      </w:r>
    </w:p>
    <w:p w:rsidR="00997B0F" w:rsidRDefault="00C951AB" w:rsidP="00CF3F51">
      <w:pPr>
        <w:pStyle w:val="Newparagraph"/>
      </w:pPr>
      <w:r>
        <w:t xml:space="preserve">Several questions remain in order to institutionalise the proposed translation of RRI. </w:t>
      </w:r>
      <w:r w:rsidR="00CF3F51">
        <w:t>One type of q</w:t>
      </w:r>
      <w:r>
        <w:t>uestions regard</w:t>
      </w:r>
      <w:r w:rsidR="00CF3F51">
        <w:t>s</w:t>
      </w:r>
      <w:r>
        <w:t>, for instance, the definition of fair and reasonable in</w:t>
      </w:r>
      <w:r w:rsidR="00CF3F51">
        <w:t>tellectual property regimes and</w:t>
      </w:r>
      <w:r>
        <w:t xml:space="preserve"> of fair and reasonable remuneration strategies for those who contribute to glocal sustainability research and innovation. </w:t>
      </w:r>
      <w:r w:rsidR="00CF3F51">
        <w:t xml:space="preserve">Another topic regards the quest for appropriate business models to make </w:t>
      </w:r>
      <w:r w:rsidR="00DB7B98">
        <w:t>knowledge arena</w:t>
      </w:r>
      <w:r w:rsidR="003D5565">
        <w:t>s operational.</w:t>
      </w:r>
    </w:p>
    <w:p w:rsidR="003D5565" w:rsidRDefault="003D5565" w:rsidP="003D5565">
      <w:pPr>
        <w:pStyle w:val="Titre1"/>
      </w:pPr>
      <w:r>
        <w:t>Acknowledgements</w:t>
      </w:r>
    </w:p>
    <w:p w:rsidR="003D5565" w:rsidRPr="003D5565" w:rsidRDefault="003D5565" w:rsidP="003D5565">
      <w:pPr>
        <w:pStyle w:val="Paragraph"/>
      </w:pPr>
      <w:r>
        <w:t>I’d like to thank Prof. em. Jef Peeters (University College Leuven – KHLeuven) for his constructive comments and suggestions</w:t>
      </w:r>
      <w:r w:rsidR="00DB7B98">
        <w:t xml:space="preserve"> and two anonymous referees who urged me to make my line of reasoning clearer and sharper</w:t>
      </w:r>
      <w:r>
        <w:t>.</w:t>
      </w:r>
    </w:p>
    <w:p w:rsidR="001215D5" w:rsidRDefault="005B3FBA" w:rsidP="00CF3F51">
      <w:pPr>
        <w:pStyle w:val="Tabletitle"/>
      </w:pPr>
      <w:r>
        <w:br w:type="page"/>
      </w:r>
    </w:p>
    <w:p w:rsidR="00A05D3B" w:rsidRDefault="001215D5" w:rsidP="00A05D3B">
      <w:pPr>
        <w:pStyle w:val="Figurecaption"/>
        <w:jc w:val="center"/>
        <w:rPr>
          <w:noProof/>
        </w:rPr>
      </w:pPr>
      <w:r>
        <w:fldChar w:fldCharType="begin"/>
      </w:r>
      <w:r w:rsidRPr="0079072C">
        <w:instrText xml:space="preserve"> ADDIN REFMGR.REFLIST </w:instrText>
      </w:r>
      <w:r>
        <w:fldChar w:fldCharType="separate"/>
      </w:r>
      <w:r w:rsidR="00A05D3B">
        <w:rPr>
          <w:noProof/>
        </w:rPr>
        <w:t>Literature Cited</w:t>
      </w:r>
    </w:p>
    <w:p w:rsidR="00A05D3B" w:rsidRDefault="00A05D3B" w:rsidP="00A05D3B">
      <w:pPr>
        <w:pStyle w:val="Figurecaption"/>
        <w:jc w:val="center"/>
        <w:rPr>
          <w:noProof/>
        </w:rPr>
      </w:pPr>
    </w:p>
    <w:p w:rsidR="00A05D3B" w:rsidRDefault="00A05D3B" w:rsidP="001F71A0">
      <w:pPr>
        <w:pStyle w:val="Figurecaption"/>
        <w:tabs>
          <w:tab w:val="left" w:pos="0"/>
        </w:tabs>
        <w:spacing w:after="240" w:line="240" w:lineRule="auto"/>
        <w:ind w:left="720" w:hanging="720"/>
        <w:rPr>
          <w:noProof/>
        </w:rPr>
      </w:pPr>
      <w:r>
        <w:rPr>
          <w:noProof/>
        </w:rPr>
        <w:t xml:space="preserve">Ayres R. 2008. Sustainability economics: where do we stand? </w:t>
      </w:r>
      <w:r w:rsidRPr="001F71A0">
        <w:rPr>
          <w:i/>
          <w:noProof/>
        </w:rPr>
        <w:t>Ecological Economics</w:t>
      </w:r>
      <w:r>
        <w:rPr>
          <w:noProof/>
        </w:rPr>
        <w:t xml:space="preserve"> 67: 281-310.</w:t>
      </w:r>
    </w:p>
    <w:p w:rsidR="00A05D3B" w:rsidRDefault="00A05D3B" w:rsidP="001F71A0">
      <w:pPr>
        <w:pStyle w:val="Figurecaption"/>
        <w:tabs>
          <w:tab w:val="left" w:pos="0"/>
        </w:tabs>
        <w:spacing w:after="240" w:line="240" w:lineRule="auto"/>
        <w:ind w:left="720" w:hanging="720"/>
        <w:rPr>
          <w:noProof/>
        </w:rPr>
      </w:pPr>
      <w:r>
        <w:rPr>
          <w:noProof/>
        </w:rPr>
        <w:t xml:space="preserve">Barnosky AD, Hadly EA, Bascompte J, Berlow EL, Brown JH, Fortelius M, Getz WM, Harte J, Hastings A, Marquet PA, Martinez ND, Mooers A, Roopnarine P, Vermeij G, Williams JW, Gillespie R, Marshall C, Matzke N, Mindell DP, Revilla E, and Smith AB. 2012. Approaching a state shift in earth's biosphere. </w:t>
      </w:r>
      <w:r w:rsidRPr="001F71A0">
        <w:rPr>
          <w:i/>
          <w:noProof/>
        </w:rPr>
        <w:t>Nature</w:t>
      </w:r>
      <w:r>
        <w:rPr>
          <w:noProof/>
        </w:rPr>
        <w:t xml:space="preserve"> 486: 52-58.</w:t>
      </w:r>
    </w:p>
    <w:p w:rsidR="00A05D3B" w:rsidRDefault="00A05D3B" w:rsidP="001F71A0">
      <w:pPr>
        <w:pStyle w:val="Figurecaption"/>
        <w:tabs>
          <w:tab w:val="left" w:pos="0"/>
        </w:tabs>
        <w:spacing w:after="240" w:line="240" w:lineRule="auto"/>
        <w:ind w:left="720" w:hanging="720"/>
        <w:rPr>
          <w:noProof/>
        </w:rPr>
      </w:pPr>
      <w:r>
        <w:rPr>
          <w:noProof/>
        </w:rPr>
        <w:t xml:space="preserve">Brandt P, Ernst A, Gralla F, Luederitz C, Lang DJ, Newig J, Reinert F, Abson DJ, and von Wehrden H. 2013. A review of transdisciplinary research in sustainability science. </w:t>
      </w:r>
      <w:r w:rsidRPr="001F71A0">
        <w:rPr>
          <w:i/>
          <w:noProof/>
        </w:rPr>
        <w:t>Ecological Economics</w:t>
      </w:r>
      <w:r>
        <w:rPr>
          <w:noProof/>
        </w:rPr>
        <w:t xml:space="preserve"> 92: 1-15.</w:t>
      </w:r>
    </w:p>
    <w:p w:rsidR="00A05D3B" w:rsidRDefault="00A05D3B" w:rsidP="001F71A0">
      <w:pPr>
        <w:pStyle w:val="Figurecaption"/>
        <w:tabs>
          <w:tab w:val="left" w:pos="0"/>
        </w:tabs>
        <w:spacing w:after="240" w:line="240" w:lineRule="auto"/>
        <w:ind w:left="720" w:hanging="720"/>
        <w:rPr>
          <w:noProof/>
        </w:rPr>
      </w:pPr>
      <w:r>
        <w:rPr>
          <w:noProof/>
        </w:rPr>
        <w:t xml:space="preserve">Bruyninckx H. 2014. Greening the entire economy; not just a handful of new sectors. </w:t>
      </w:r>
      <w:r w:rsidRPr="001F71A0">
        <w:rPr>
          <w:i/>
          <w:noProof/>
        </w:rPr>
        <w:t>EEA newsletter</w:t>
      </w:r>
      <w:r>
        <w:rPr>
          <w:noProof/>
        </w:rPr>
        <w:t>, 2014.</w:t>
      </w:r>
    </w:p>
    <w:p w:rsidR="00A05D3B" w:rsidRDefault="00A05D3B" w:rsidP="001F71A0">
      <w:pPr>
        <w:pStyle w:val="Figurecaption"/>
        <w:tabs>
          <w:tab w:val="left" w:pos="0"/>
        </w:tabs>
        <w:spacing w:after="240" w:line="240" w:lineRule="auto"/>
        <w:ind w:left="720" w:hanging="720"/>
        <w:rPr>
          <w:noProof/>
        </w:rPr>
      </w:pPr>
      <w:r>
        <w:rPr>
          <w:noProof/>
        </w:rPr>
        <w:t xml:space="preserve">Brynjolfsson E, and McAfee Andrew. 2011. Why Workers Are Losing the War Against Machines. </w:t>
      </w:r>
      <w:r w:rsidRPr="001F71A0">
        <w:rPr>
          <w:i/>
          <w:noProof/>
        </w:rPr>
        <w:t>The Atlantic</w:t>
      </w:r>
      <w:r>
        <w:rPr>
          <w:noProof/>
        </w:rPr>
        <w:t>, 2011.</w:t>
      </w:r>
    </w:p>
    <w:p w:rsidR="00A05D3B" w:rsidRDefault="00A05D3B" w:rsidP="001F71A0">
      <w:pPr>
        <w:pStyle w:val="Figurecaption"/>
        <w:tabs>
          <w:tab w:val="left" w:pos="0"/>
        </w:tabs>
        <w:spacing w:after="240" w:line="240" w:lineRule="auto"/>
        <w:ind w:left="720" w:hanging="720"/>
        <w:rPr>
          <w:noProof/>
        </w:rPr>
      </w:pPr>
      <w:r>
        <w:rPr>
          <w:noProof/>
        </w:rPr>
        <w:t>Bush V. 1945. Science: the endless frontier. ed United States Government Printing Office Washington.</w:t>
      </w:r>
    </w:p>
    <w:p w:rsidR="00A05D3B" w:rsidRDefault="00A05D3B" w:rsidP="001F71A0">
      <w:pPr>
        <w:pStyle w:val="Figurecaption"/>
        <w:tabs>
          <w:tab w:val="left" w:pos="0"/>
        </w:tabs>
        <w:spacing w:after="240" w:line="240" w:lineRule="auto"/>
        <w:ind w:left="720" w:hanging="720"/>
        <w:rPr>
          <w:noProof/>
        </w:rPr>
      </w:pPr>
      <w:r>
        <w:rPr>
          <w:noProof/>
        </w:rPr>
        <w:t xml:space="preserve">Clark WC, and Dickson NM. 2003. Sustainability science: The emerging research program. </w:t>
      </w:r>
      <w:r w:rsidRPr="001F71A0">
        <w:rPr>
          <w:i/>
          <w:noProof/>
        </w:rPr>
        <w:t>Proceedings of the National Academy of Sciences</w:t>
      </w:r>
      <w:r>
        <w:rPr>
          <w:noProof/>
        </w:rPr>
        <w:t xml:space="preserve"> 100 (14): 8059-8061.</w:t>
      </w:r>
    </w:p>
    <w:p w:rsidR="00A05D3B" w:rsidRDefault="00A05D3B" w:rsidP="001F71A0">
      <w:pPr>
        <w:pStyle w:val="Figurecaption"/>
        <w:tabs>
          <w:tab w:val="left" w:pos="0"/>
        </w:tabs>
        <w:spacing w:after="240" w:line="240" w:lineRule="auto"/>
        <w:ind w:left="720" w:hanging="720"/>
        <w:rPr>
          <w:noProof/>
        </w:rPr>
      </w:pPr>
      <w:r>
        <w:rPr>
          <w:noProof/>
        </w:rPr>
        <w:t>Cohen RS, and Neurath M. 1983. Otto Neurath. Philosophical Papers 1913-1946. Dordrecht: Reidel.</w:t>
      </w:r>
    </w:p>
    <w:p w:rsidR="00A05D3B" w:rsidRDefault="00A05D3B" w:rsidP="001F71A0">
      <w:pPr>
        <w:pStyle w:val="Figurecaption"/>
        <w:tabs>
          <w:tab w:val="left" w:pos="0"/>
        </w:tabs>
        <w:spacing w:after="240" w:line="240" w:lineRule="auto"/>
        <w:ind w:left="720" w:hanging="720"/>
        <w:rPr>
          <w:noProof/>
        </w:rPr>
      </w:pPr>
      <w:r>
        <w:rPr>
          <w:noProof/>
        </w:rPr>
        <w:t xml:space="preserve">Cornell S, Berkhout F, Tuinstra W, Tábara JD, Jäger J, Chabay I, de Wit B, Langlais R, Mills D, Moll P, Otto IM, Petersen A, Pohl C, and van Kerkhoff L. 2013. Opening up knowledge systems for better responses to global environmental change. </w:t>
      </w:r>
      <w:r w:rsidRPr="001F71A0">
        <w:rPr>
          <w:i/>
          <w:noProof/>
        </w:rPr>
        <w:t>Environmental Science &amp; Policy</w:t>
      </w:r>
      <w:r>
        <w:rPr>
          <w:noProof/>
        </w:rPr>
        <w:t xml:space="preserve"> 28 (0): 60-70.</w:t>
      </w:r>
    </w:p>
    <w:p w:rsidR="00A05D3B" w:rsidRDefault="00A05D3B" w:rsidP="001F71A0">
      <w:pPr>
        <w:pStyle w:val="Figurecaption"/>
        <w:tabs>
          <w:tab w:val="left" w:pos="0"/>
        </w:tabs>
        <w:spacing w:after="240" w:line="240" w:lineRule="auto"/>
        <w:ind w:left="720" w:hanging="720"/>
        <w:rPr>
          <w:noProof/>
        </w:rPr>
      </w:pPr>
      <w:r>
        <w:rPr>
          <w:noProof/>
        </w:rPr>
        <w:t xml:space="preserve">Courtenay Botterill L, and Hindmoor A. 2012. Turtles all the way down: bounded rationality in an evidence-based age. </w:t>
      </w:r>
      <w:r w:rsidRPr="001F71A0">
        <w:rPr>
          <w:i/>
          <w:noProof/>
        </w:rPr>
        <w:t>Policy Studies</w:t>
      </w:r>
      <w:r>
        <w:rPr>
          <w:noProof/>
        </w:rPr>
        <w:t xml:space="preserve"> 33 (5): 367-379.</w:t>
      </w:r>
    </w:p>
    <w:p w:rsidR="00A05D3B" w:rsidRDefault="00A05D3B" w:rsidP="001F71A0">
      <w:pPr>
        <w:pStyle w:val="Figurecaption"/>
        <w:tabs>
          <w:tab w:val="left" w:pos="0"/>
        </w:tabs>
        <w:spacing w:after="240" w:line="240" w:lineRule="auto"/>
        <w:ind w:left="720" w:hanging="720"/>
        <w:rPr>
          <w:noProof/>
        </w:rPr>
      </w:pPr>
      <w:r>
        <w:rPr>
          <w:noProof/>
        </w:rPr>
        <w:t xml:space="preserve">Deblonde M. 2001. </w:t>
      </w:r>
      <w:r w:rsidRPr="001F71A0">
        <w:rPr>
          <w:i/>
          <w:noProof/>
        </w:rPr>
        <w:t>Economics as a Political Muse. Philosophical Reflections on the Relevance of Economics for Ecological Policy</w:t>
      </w:r>
      <w:r>
        <w:rPr>
          <w:noProof/>
        </w:rPr>
        <w:t>.: Springer Netherlands.</w:t>
      </w:r>
    </w:p>
    <w:p w:rsidR="00A05D3B" w:rsidRPr="00582FED" w:rsidRDefault="00A05D3B" w:rsidP="001F71A0">
      <w:pPr>
        <w:pStyle w:val="Figurecaption"/>
        <w:tabs>
          <w:tab w:val="left" w:pos="0"/>
        </w:tabs>
        <w:spacing w:after="240" w:line="240" w:lineRule="auto"/>
        <w:ind w:left="720" w:hanging="720"/>
        <w:rPr>
          <w:noProof/>
          <w:lang w:val="fr-BE"/>
          <w:rPrChange w:id="1" w:author="Véronique Deuse" w:date="2014-12-19T20:47:00Z">
            <w:rPr>
              <w:noProof/>
            </w:rPr>
          </w:rPrChange>
        </w:rPr>
      </w:pPr>
      <w:r>
        <w:rPr>
          <w:noProof/>
        </w:rPr>
        <w:t xml:space="preserve">Dedeurwaerdere T. 2013. Sustainability Science for Strong Sustainability. </w:t>
      </w:r>
      <w:r w:rsidRPr="00582FED">
        <w:rPr>
          <w:noProof/>
          <w:lang w:val="fr-BE"/>
          <w:rPrChange w:id="2" w:author="Véronique Deuse" w:date="2014-12-19T20:47:00Z">
            <w:rPr>
              <w:noProof/>
            </w:rPr>
          </w:rPrChange>
        </w:rPr>
        <w:t>Université catholique de louvain and Fonds National de la Recherche Scientifique, FSR-FNRS.</w:t>
      </w:r>
    </w:p>
    <w:p w:rsidR="00A05D3B" w:rsidRDefault="00A05D3B" w:rsidP="001F71A0">
      <w:pPr>
        <w:pStyle w:val="Figurecaption"/>
        <w:tabs>
          <w:tab w:val="left" w:pos="0"/>
        </w:tabs>
        <w:spacing w:after="240" w:line="240" w:lineRule="auto"/>
        <w:ind w:left="720" w:hanging="720"/>
        <w:rPr>
          <w:noProof/>
        </w:rPr>
      </w:pPr>
      <w:r>
        <w:rPr>
          <w:noProof/>
        </w:rPr>
        <w:t xml:space="preserve">-----. 2014. </w:t>
      </w:r>
      <w:r w:rsidRPr="001F71A0">
        <w:rPr>
          <w:i/>
          <w:noProof/>
        </w:rPr>
        <w:t>Sustainability Science for Strong Sustainability</w:t>
      </w:r>
      <w:r>
        <w:rPr>
          <w:noProof/>
        </w:rPr>
        <w:t>.: Edward Elgar.</w:t>
      </w:r>
    </w:p>
    <w:p w:rsidR="00A05D3B" w:rsidRDefault="00A05D3B" w:rsidP="001F71A0">
      <w:pPr>
        <w:pStyle w:val="Figurecaption"/>
        <w:tabs>
          <w:tab w:val="left" w:pos="0"/>
        </w:tabs>
        <w:spacing w:after="240" w:line="240" w:lineRule="auto"/>
        <w:ind w:left="720" w:hanging="720"/>
        <w:rPr>
          <w:noProof/>
        </w:rPr>
      </w:pPr>
      <w:r>
        <w:rPr>
          <w:noProof/>
        </w:rPr>
        <w:t xml:space="preserve">Diedrich A, Upham P, Levidow L, and van den Hove S. 2011. Framing environmental sustainability challenges for research and innovation in European policy agendas. </w:t>
      </w:r>
      <w:r w:rsidRPr="001F71A0">
        <w:rPr>
          <w:i/>
          <w:noProof/>
        </w:rPr>
        <w:t>Environemental Science &amp; Policy</w:t>
      </w:r>
      <w:r>
        <w:rPr>
          <w:noProof/>
        </w:rPr>
        <w:t xml:space="preserve"> 14 (8): 935-939.</w:t>
      </w:r>
    </w:p>
    <w:p w:rsidR="00A05D3B" w:rsidRDefault="00A05D3B" w:rsidP="001F71A0">
      <w:pPr>
        <w:pStyle w:val="Figurecaption"/>
        <w:tabs>
          <w:tab w:val="left" w:pos="0"/>
        </w:tabs>
        <w:spacing w:after="240" w:line="240" w:lineRule="auto"/>
        <w:ind w:left="720" w:hanging="720"/>
        <w:rPr>
          <w:noProof/>
        </w:rPr>
      </w:pPr>
      <w:r>
        <w:rPr>
          <w:noProof/>
        </w:rPr>
        <w:t xml:space="preserve">Dietz S, and Neumayer E. 2007. Weak and strong sustainability in the SEEA: concepts and measurement. </w:t>
      </w:r>
      <w:r w:rsidRPr="001F71A0">
        <w:rPr>
          <w:i/>
          <w:noProof/>
        </w:rPr>
        <w:t>Ecological Economics</w:t>
      </w:r>
      <w:r>
        <w:rPr>
          <w:noProof/>
        </w:rPr>
        <w:t xml:space="preserve"> 61 (4): 617-626.</w:t>
      </w:r>
    </w:p>
    <w:p w:rsidR="00A05D3B" w:rsidRDefault="00A05D3B" w:rsidP="001F71A0">
      <w:pPr>
        <w:pStyle w:val="Figurecaption"/>
        <w:tabs>
          <w:tab w:val="left" w:pos="0"/>
        </w:tabs>
        <w:spacing w:after="240" w:line="240" w:lineRule="auto"/>
        <w:ind w:left="720" w:hanging="720"/>
        <w:rPr>
          <w:noProof/>
        </w:rPr>
      </w:pPr>
      <w:r>
        <w:rPr>
          <w:noProof/>
        </w:rPr>
        <w:t>EEA. 2010. accelerating technological change: racing into the unknown. European Environment Agency.</w:t>
      </w:r>
    </w:p>
    <w:p w:rsidR="00A05D3B" w:rsidRDefault="00A05D3B" w:rsidP="001F71A0">
      <w:pPr>
        <w:pStyle w:val="Figurecaption"/>
        <w:tabs>
          <w:tab w:val="left" w:pos="0"/>
        </w:tabs>
        <w:spacing w:after="240" w:line="240" w:lineRule="auto"/>
        <w:ind w:left="720" w:hanging="720"/>
        <w:rPr>
          <w:noProof/>
        </w:rPr>
      </w:pPr>
      <w:r>
        <w:rPr>
          <w:noProof/>
        </w:rPr>
        <w:t>-----. 2013. Late lessons from early warnings: science, precaution, innovation.</w:t>
      </w:r>
    </w:p>
    <w:p w:rsidR="00A05D3B" w:rsidRDefault="00A05D3B" w:rsidP="001F71A0">
      <w:pPr>
        <w:pStyle w:val="Figurecaption"/>
        <w:tabs>
          <w:tab w:val="left" w:pos="0"/>
        </w:tabs>
        <w:spacing w:after="240" w:line="240" w:lineRule="auto"/>
        <w:ind w:left="720" w:hanging="720"/>
        <w:rPr>
          <w:noProof/>
        </w:rPr>
      </w:pPr>
      <w:r>
        <w:rPr>
          <w:noProof/>
        </w:rPr>
        <w:t>European Commission. 2013. Options for Strengthening Responsible Research and Innovation. Publications Office of the European Union.</w:t>
      </w:r>
    </w:p>
    <w:p w:rsidR="00A05D3B" w:rsidRDefault="00A05D3B" w:rsidP="001F71A0">
      <w:pPr>
        <w:pStyle w:val="Figurecaption"/>
        <w:tabs>
          <w:tab w:val="left" w:pos="0"/>
        </w:tabs>
        <w:spacing w:after="240" w:line="240" w:lineRule="auto"/>
        <w:ind w:left="720" w:hanging="720"/>
        <w:rPr>
          <w:noProof/>
        </w:rPr>
      </w:pPr>
      <w:r>
        <w:rPr>
          <w:noProof/>
        </w:rPr>
        <w:t xml:space="preserve">Funtowicz S, and Ravetz JR. 1991. A new scientific methodology for global environmental issues. In </w:t>
      </w:r>
      <w:r w:rsidRPr="001F71A0">
        <w:rPr>
          <w:i/>
          <w:noProof/>
        </w:rPr>
        <w:t>Ecological Economics: The Science and managment of Sustainability</w:t>
      </w:r>
      <w:r>
        <w:rPr>
          <w:noProof/>
        </w:rPr>
        <w:t>, ed R Costanza , 137-152. New York: Columbia university Press.</w:t>
      </w:r>
    </w:p>
    <w:p w:rsidR="00A05D3B" w:rsidRDefault="00A05D3B" w:rsidP="001F71A0">
      <w:pPr>
        <w:pStyle w:val="Figurecaption"/>
        <w:tabs>
          <w:tab w:val="left" w:pos="0"/>
        </w:tabs>
        <w:spacing w:after="240" w:line="240" w:lineRule="auto"/>
        <w:ind w:left="720" w:hanging="720"/>
        <w:rPr>
          <w:noProof/>
        </w:rPr>
      </w:pPr>
      <w:r>
        <w:rPr>
          <w:noProof/>
        </w:rPr>
        <w:t xml:space="preserve">Griggs D, Stafford-Smit Mark, Gaffney Owen, Rockström J, Öhman MC, Shyamsundar P, Steffen W, Glaser G, Kanie N, and Noble I. 2013. Policy: Sustainable development goals for people and planet. </w:t>
      </w:r>
      <w:r w:rsidRPr="001F71A0">
        <w:rPr>
          <w:i/>
          <w:noProof/>
        </w:rPr>
        <w:t>Nature</w:t>
      </w:r>
      <w:r>
        <w:rPr>
          <w:noProof/>
        </w:rPr>
        <w:t xml:space="preserve"> 495 (7441): 305-307.</w:t>
      </w:r>
    </w:p>
    <w:p w:rsidR="00A05D3B" w:rsidRDefault="00A05D3B" w:rsidP="001F71A0">
      <w:pPr>
        <w:pStyle w:val="Figurecaption"/>
        <w:tabs>
          <w:tab w:val="left" w:pos="0"/>
        </w:tabs>
        <w:spacing w:after="240" w:line="240" w:lineRule="auto"/>
        <w:ind w:left="720" w:hanging="720"/>
        <w:rPr>
          <w:noProof/>
        </w:rPr>
      </w:pPr>
      <w:r>
        <w:rPr>
          <w:noProof/>
        </w:rPr>
        <w:t xml:space="preserve">Grinbaum A, and Groves C. 2013. What is "Responsible" about Responsible Innovation? Understanding the Ethical Issues. In </w:t>
      </w:r>
      <w:r w:rsidRPr="001F71A0">
        <w:rPr>
          <w:i/>
          <w:noProof/>
        </w:rPr>
        <w:t>Responsible Innovation.Managing the Responsible Emergence of Science and Innovation in Society</w:t>
      </w:r>
      <w:r>
        <w:rPr>
          <w:noProof/>
        </w:rPr>
        <w:t>, eds R Owen, J Bessant and M Heintz, 119-142. Chichester (U.K.): Wiley.</w:t>
      </w:r>
    </w:p>
    <w:p w:rsidR="00A05D3B" w:rsidRDefault="00A05D3B" w:rsidP="001F71A0">
      <w:pPr>
        <w:pStyle w:val="Figurecaption"/>
        <w:tabs>
          <w:tab w:val="left" w:pos="0"/>
        </w:tabs>
        <w:spacing w:after="240" w:line="240" w:lineRule="auto"/>
        <w:ind w:left="720" w:hanging="720"/>
        <w:rPr>
          <w:noProof/>
        </w:rPr>
      </w:pPr>
      <w:r>
        <w:rPr>
          <w:noProof/>
        </w:rPr>
        <w:t>Harremoës P, Gee D, Macgarvin M, Stirling A, Keys J, Wynne B, and Guedes Vaz S. 2002. The Precautionary Principle in the 20th Century. Late Lessons from Early Warnings. London: Earthscan.</w:t>
      </w:r>
    </w:p>
    <w:p w:rsidR="00A05D3B" w:rsidRDefault="00A05D3B" w:rsidP="001F71A0">
      <w:pPr>
        <w:pStyle w:val="Figurecaption"/>
        <w:tabs>
          <w:tab w:val="left" w:pos="0"/>
        </w:tabs>
        <w:spacing w:after="240" w:line="240" w:lineRule="auto"/>
        <w:ind w:left="720" w:hanging="720"/>
        <w:rPr>
          <w:noProof/>
        </w:rPr>
      </w:pPr>
      <w:r>
        <w:rPr>
          <w:noProof/>
        </w:rPr>
        <w:t>Hess C, and Ostrom E. 2001. Artifacts, Facilities, And Content: information as a Common-pool Resource.</w:t>
      </w:r>
    </w:p>
    <w:p w:rsidR="00A05D3B" w:rsidRPr="00582FED" w:rsidRDefault="00A05D3B" w:rsidP="001F71A0">
      <w:pPr>
        <w:pStyle w:val="Figurecaption"/>
        <w:tabs>
          <w:tab w:val="left" w:pos="0"/>
        </w:tabs>
        <w:spacing w:after="240" w:line="240" w:lineRule="auto"/>
        <w:ind w:left="720" w:hanging="720"/>
        <w:rPr>
          <w:noProof/>
          <w:lang w:val="nl-BE"/>
          <w:rPrChange w:id="3" w:author="Véronique Deuse" w:date="2014-12-19T20:47:00Z">
            <w:rPr>
              <w:noProof/>
            </w:rPr>
          </w:rPrChange>
        </w:rPr>
      </w:pPr>
      <w:r w:rsidRPr="00582FED">
        <w:rPr>
          <w:noProof/>
          <w:lang w:val="nl-BE"/>
          <w:rPrChange w:id="4" w:author="Véronique Deuse" w:date="2014-12-19T20:47:00Z">
            <w:rPr>
              <w:noProof/>
            </w:rPr>
          </w:rPrChange>
        </w:rPr>
        <w:t>Horlings E, Gurney T, Deuten J, and van Drooge L. 2013. Patentaanvragen door kennisinstellingen. D: Rathenau Instituut.</w:t>
      </w:r>
    </w:p>
    <w:p w:rsidR="00A05D3B" w:rsidRDefault="00A05D3B" w:rsidP="001F71A0">
      <w:pPr>
        <w:pStyle w:val="Figurecaption"/>
        <w:tabs>
          <w:tab w:val="left" w:pos="0"/>
        </w:tabs>
        <w:spacing w:after="240" w:line="240" w:lineRule="auto"/>
        <w:ind w:left="720" w:hanging="720"/>
        <w:rPr>
          <w:noProof/>
        </w:rPr>
      </w:pPr>
      <w:r>
        <w:rPr>
          <w:noProof/>
        </w:rPr>
        <w:t xml:space="preserve">Jahn T, Bergmann M, and Keil F. 2012. Transdisciplinarity: Between mainstreaming and marginalization. </w:t>
      </w:r>
      <w:r w:rsidRPr="001F71A0">
        <w:rPr>
          <w:i/>
          <w:noProof/>
        </w:rPr>
        <w:t>Ecological Economics</w:t>
      </w:r>
      <w:r>
        <w:rPr>
          <w:noProof/>
        </w:rPr>
        <w:t xml:space="preserve"> 79: 1-10.</w:t>
      </w:r>
    </w:p>
    <w:p w:rsidR="00A05D3B" w:rsidRDefault="00A05D3B" w:rsidP="001F71A0">
      <w:pPr>
        <w:pStyle w:val="Figurecaption"/>
        <w:tabs>
          <w:tab w:val="left" w:pos="0"/>
        </w:tabs>
        <w:spacing w:after="240" w:line="240" w:lineRule="auto"/>
        <w:ind w:left="720" w:hanging="720"/>
        <w:rPr>
          <w:noProof/>
        </w:rPr>
      </w:pPr>
      <w:r>
        <w:rPr>
          <w:noProof/>
        </w:rPr>
        <w:t xml:space="preserve">Jonas H. 1984. </w:t>
      </w:r>
      <w:r w:rsidRPr="001F71A0">
        <w:rPr>
          <w:i/>
          <w:noProof/>
        </w:rPr>
        <w:t>The Imperative of Responsibility. In Search of an Ethics for the Technological Age</w:t>
      </w:r>
      <w:r>
        <w:rPr>
          <w:noProof/>
        </w:rPr>
        <w:t>. Chicago: The University of Chicago Press.</w:t>
      </w:r>
    </w:p>
    <w:p w:rsidR="00A05D3B" w:rsidRDefault="00A05D3B" w:rsidP="001F71A0">
      <w:pPr>
        <w:pStyle w:val="Figurecaption"/>
        <w:tabs>
          <w:tab w:val="left" w:pos="0"/>
        </w:tabs>
        <w:spacing w:after="240" w:line="240" w:lineRule="auto"/>
        <w:ind w:left="720" w:hanging="720"/>
        <w:rPr>
          <w:noProof/>
        </w:rPr>
      </w:pPr>
      <w:r>
        <w:rPr>
          <w:noProof/>
        </w:rPr>
        <w:t xml:space="preserve">Kläy A, Zimmermann AB, and Schneider F. 2014. Rethinking science for sustainable development: Reflexive interaction for a paradigm transformation. </w:t>
      </w:r>
      <w:r w:rsidRPr="001F71A0">
        <w:rPr>
          <w:i/>
          <w:noProof/>
        </w:rPr>
        <w:t>Futures</w:t>
      </w:r>
      <w:r>
        <w:rPr>
          <w:noProof/>
        </w:rPr>
        <w:t>.</w:t>
      </w:r>
    </w:p>
    <w:p w:rsidR="00A05D3B" w:rsidRDefault="00A05D3B" w:rsidP="001F71A0">
      <w:pPr>
        <w:pStyle w:val="Figurecaption"/>
        <w:tabs>
          <w:tab w:val="left" w:pos="0"/>
        </w:tabs>
        <w:spacing w:after="240" w:line="240" w:lineRule="auto"/>
        <w:ind w:left="720" w:hanging="720"/>
        <w:rPr>
          <w:noProof/>
        </w:rPr>
      </w:pPr>
      <w:r>
        <w:rPr>
          <w:noProof/>
        </w:rPr>
        <w:t xml:space="preserve">Kuhn TS. 1962. </w:t>
      </w:r>
      <w:r w:rsidRPr="001F71A0">
        <w:rPr>
          <w:i/>
          <w:noProof/>
        </w:rPr>
        <w:t>The Structure of Scientific Revolutions</w:t>
      </w:r>
      <w:r>
        <w:rPr>
          <w:noProof/>
        </w:rPr>
        <w:t>.: University of Chicago Press.</w:t>
      </w:r>
    </w:p>
    <w:p w:rsidR="00A05D3B" w:rsidRDefault="00A05D3B" w:rsidP="001F71A0">
      <w:pPr>
        <w:pStyle w:val="Figurecaption"/>
        <w:tabs>
          <w:tab w:val="left" w:pos="0"/>
        </w:tabs>
        <w:spacing w:after="240" w:line="240" w:lineRule="auto"/>
        <w:ind w:left="720" w:hanging="720"/>
        <w:rPr>
          <w:noProof/>
        </w:rPr>
      </w:pPr>
      <w:r>
        <w:rPr>
          <w:noProof/>
        </w:rPr>
        <w:t xml:space="preserve">Lietaer B, Arnsperger C, Goerner SJ, and Brunnhuber S. 2012. </w:t>
      </w:r>
      <w:r w:rsidRPr="001F71A0">
        <w:rPr>
          <w:i/>
          <w:noProof/>
        </w:rPr>
        <w:t>Money  and Sustainability. The Missing Link</w:t>
      </w:r>
      <w:r>
        <w:rPr>
          <w:noProof/>
        </w:rPr>
        <w:t>. Devon (UK): Triarchy Press.</w:t>
      </w:r>
    </w:p>
    <w:p w:rsidR="00A05D3B" w:rsidRDefault="00A05D3B" w:rsidP="001F71A0">
      <w:pPr>
        <w:pStyle w:val="Figurecaption"/>
        <w:tabs>
          <w:tab w:val="left" w:pos="0"/>
        </w:tabs>
        <w:spacing w:after="240" w:line="240" w:lineRule="auto"/>
        <w:ind w:left="720" w:hanging="720"/>
        <w:rPr>
          <w:noProof/>
        </w:rPr>
      </w:pPr>
      <w:r>
        <w:rPr>
          <w:noProof/>
        </w:rPr>
        <w:t xml:space="preserve">Maskus KE, and Reichman JH. 2004. The Globalization of Private Knowledge Goods and the Privatization of Global Public Goods. </w:t>
      </w:r>
      <w:r w:rsidRPr="001F71A0">
        <w:rPr>
          <w:i/>
          <w:noProof/>
        </w:rPr>
        <w:t>Journal of International Economic Law</w:t>
      </w:r>
      <w:r>
        <w:rPr>
          <w:noProof/>
        </w:rPr>
        <w:t xml:space="preserve"> 7 (2): 279-320.</w:t>
      </w:r>
    </w:p>
    <w:p w:rsidR="00A05D3B" w:rsidRDefault="00A05D3B" w:rsidP="001F71A0">
      <w:pPr>
        <w:pStyle w:val="Figurecaption"/>
        <w:tabs>
          <w:tab w:val="left" w:pos="0"/>
        </w:tabs>
        <w:spacing w:after="240" w:line="240" w:lineRule="auto"/>
        <w:ind w:left="720" w:hanging="720"/>
        <w:rPr>
          <w:noProof/>
        </w:rPr>
      </w:pPr>
      <w:r>
        <w:rPr>
          <w:noProof/>
        </w:rPr>
        <w:t>McMurtry J. 2010. Reclaiming Rationality and Scientific Method. the Life-Coherence Principle as Global System Imperative.</w:t>
      </w:r>
    </w:p>
    <w:p w:rsidR="00A05D3B" w:rsidRDefault="00A05D3B" w:rsidP="001F71A0">
      <w:pPr>
        <w:pStyle w:val="Figurecaption"/>
        <w:tabs>
          <w:tab w:val="left" w:pos="0"/>
        </w:tabs>
        <w:spacing w:after="240" w:line="240" w:lineRule="auto"/>
        <w:ind w:left="720" w:hanging="720"/>
        <w:rPr>
          <w:noProof/>
        </w:rPr>
      </w:pPr>
      <w:r>
        <w:rPr>
          <w:noProof/>
        </w:rPr>
        <w:t xml:space="preserve">Mitcham C, and Von Schomberg R. 2000. The ethic of Scientists and Engineers: From Occupational Role Responsibility to Public Co-responsibility. In </w:t>
      </w:r>
      <w:r w:rsidRPr="001F71A0">
        <w:rPr>
          <w:i/>
          <w:noProof/>
        </w:rPr>
        <w:t>Research in philosophy and technology</w:t>
      </w:r>
      <w:r>
        <w:rPr>
          <w:noProof/>
        </w:rPr>
        <w:t>, eds P Kroes and A Meijers, 167-189. Amsterdam, etc.: JAI Press.</w:t>
      </w:r>
    </w:p>
    <w:p w:rsidR="00A05D3B" w:rsidRDefault="00A05D3B" w:rsidP="001F71A0">
      <w:pPr>
        <w:pStyle w:val="Figurecaption"/>
        <w:tabs>
          <w:tab w:val="left" w:pos="0"/>
        </w:tabs>
        <w:spacing w:after="240" w:line="240" w:lineRule="auto"/>
        <w:ind w:left="720" w:hanging="720"/>
        <w:rPr>
          <w:noProof/>
        </w:rPr>
      </w:pPr>
      <w:r>
        <w:rPr>
          <w:noProof/>
        </w:rPr>
        <w:t>Motesharrei S, Rivas J, and Kalnay E. 2014. Human and nature Dynamics (HANDY): Modeling Inequality and Use of Resources in the Collapse or Sustainability of Societies.</w:t>
      </w:r>
    </w:p>
    <w:p w:rsidR="00A05D3B" w:rsidRDefault="00A05D3B" w:rsidP="001F71A0">
      <w:pPr>
        <w:pStyle w:val="Figurecaption"/>
        <w:tabs>
          <w:tab w:val="left" w:pos="0"/>
        </w:tabs>
        <w:spacing w:after="240" w:line="240" w:lineRule="auto"/>
        <w:ind w:left="720" w:hanging="720"/>
        <w:rPr>
          <w:noProof/>
        </w:rPr>
      </w:pPr>
      <w:r>
        <w:rPr>
          <w:noProof/>
        </w:rPr>
        <w:t xml:space="preserve">Perez-Carmona A. 2013. Growth: A Discussion of the Margins of Economic and Ecological Thought. In </w:t>
      </w:r>
      <w:r w:rsidRPr="001F71A0">
        <w:rPr>
          <w:i/>
          <w:noProof/>
        </w:rPr>
        <w:t>Transgovernance</w:t>
      </w:r>
      <w:r>
        <w:rPr>
          <w:noProof/>
        </w:rPr>
        <w:t>, ed L Meuleman, 83-161. Heidelberg: Springer.</w:t>
      </w:r>
    </w:p>
    <w:p w:rsidR="00A05D3B" w:rsidRDefault="00A05D3B" w:rsidP="001F71A0">
      <w:pPr>
        <w:pStyle w:val="Figurecaption"/>
        <w:tabs>
          <w:tab w:val="left" w:pos="0"/>
        </w:tabs>
        <w:spacing w:after="240" w:line="240" w:lineRule="auto"/>
        <w:ind w:left="720" w:hanging="720"/>
        <w:rPr>
          <w:noProof/>
        </w:rPr>
      </w:pPr>
      <w:r>
        <w:rPr>
          <w:noProof/>
        </w:rPr>
        <w:t xml:space="preserve">Rees WE. 2006. Globalization, trade and migration: Undermining sustainability. </w:t>
      </w:r>
      <w:r w:rsidRPr="001F71A0">
        <w:rPr>
          <w:i/>
          <w:noProof/>
        </w:rPr>
        <w:t>Ecological Economics</w:t>
      </w:r>
      <w:r>
        <w:rPr>
          <w:noProof/>
        </w:rPr>
        <w:t xml:space="preserve"> 59: 220-225.</w:t>
      </w:r>
    </w:p>
    <w:p w:rsidR="00A05D3B" w:rsidRDefault="00A05D3B" w:rsidP="001F71A0">
      <w:pPr>
        <w:pStyle w:val="Figurecaption"/>
        <w:tabs>
          <w:tab w:val="left" w:pos="0"/>
        </w:tabs>
        <w:spacing w:after="240" w:line="240" w:lineRule="auto"/>
        <w:ind w:left="720" w:hanging="720"/>
        <w:rPr>
          <w:noProof/>
        </w:rPr>
      </w:pPr>
      <w:r>
        <w:rPr>
          <w:noProof/>
        </w:rPr>
        <w:t>Rommetveit K, Strand R, Felland R, and Funtowicz S. 2013. What can history teach us about the prospects of a European Research Area? ed A Saltelli.</w:t>
      </w:r>
    </w:p>
    <w:p w:rsidR="00A05D3B" w:rsidRDefault="00A05D3B" w:rsidP="001F71A0">
      <w:pPr>
        <w:pStyle w:val="Figurecaption"/>
        <w:tabs>
          <w:tab w:val="left" w:pos="0"/>
        </w:tabs>
        <w:spacing w:after="240" w:line="240" w:lineRule="auto"/>
        <w:ind w:left="720" w:hanging="720"/>
        <w:rPr>
          <w:noProof/>
        </w:rPr>
      </w:pPr>
      <w:r>
        <w:rPr>
          <w:noProof/>
        </w:rPr>
        <w:t xml:space="preserve">Shiva V. 2011. Equity: the shortest way to global sustainability. In </w:t>
      </w:r>
      <w:r w:rsidRPr="001F71A0">
        <w:rPr>
          <w:i/>
          <w:noProof/>
        </w:rPr>
        <w:t>European Research on Sustainable Development. Volume 1: Transformative Science Approaches for Sustainability</w:t>
      </w:r>
      <w:r>
        <w:rPr>
          <w:noProof/>
        </w:rPr>
        <w:t>, eds CC Jaeger, D Tàbara and J Jaeger, 23-27. Berlin, Heidelberg: Springer - Verlag.</w:t>
      </w:r>
    </w:p>
    <w:p w:rsidR="00A05D3B" w:rsidRDefault="00A05D3B" w:rsidP="001F71A0">
      <w:pPr>
        <w:pStyle w:val="Figurecaption"/>
        <w:tabs>
          <w:tab w:val="left" w:pos="0"/>
        </w:tabs>
        <w:spacing w:after="240" w:line="240" w:lineRule="auto"/>
        <w:ind w:left="720" w:hanging="720"/>
        <w:rPr>
          <w:noProof/>
        </w:rPr>
      </w:pPr>
      <w:r>
        <w:rPr>
          <w:noProof/>
        </w:rPr>
        <w:t xml:space="preserve">Simms A. 2008. The poverty myth. </w:t>
      </w:r>
      <w:r w:rsidRPr="001F71A0">
        <w:rPr>
          <w:i/>
          <w:noProof/>
        </w:rPr>
        <w:t>New Scientist</w:t>
      </w:r>
      <w:r>
        <w:rPr>
          <w:noProof/>
        </w:rPr>
        <w:t xml:space="preserve"> 200 (2678).</w:t>
      </w:r>
    </w:p>
    <w:p w:rsidR="00A05D3B" w:rsidRPr="00582FED" w:rsidRDefault="00A05D3B" w:rsidP="001F71A0">
      <w:pPr>
        <w:pStyle w:val="Figurecaption"/>
        <w:tabs>
          <w:tab w:val="left" w:pos="0"/>
        </w:tabs>
        <w:spacing w:after="240" w:line="240" w:lineRule="auto"/>
        <w:ind w:left="720" w:hanging="720"/>
        <w:rPr>
          <w:noProof/>
          <w:lang w:val="nl-BE"/>
          <w:rPrChange w:id="5" w:author="Véronique Deuse" w:date="2014-12-19T20:47:00Z">
            <w:rPr>
              <w:noProof/>
            </w:rPr>
          </w:rPrChange>
        </w:rPr>
      </w:pPr>
      <w:r>
        <w:rPr>
          <w:noProof/>
        </w:rPr>
        <w:t xml:space="preserve">Skott P, and Guy F. 2007. A model of power-biased technological change. </w:t>
      </w:r>
      <w:r w:rsidRPr="00582FED">
        <w:rPr>
          <w:i/>
          <w:noProof/>
          <w:lang w:val="nl-BE"/>
          <w:rPrChange w:id="6" w:author="Véronique Deuse" w:date="2014-12-19T20:47:00Z">
            <w:rPr>
              <w:i/>
              <w:noProof/>
            </w:rPr>
          </w:rPrChange>
        </w:rPr>
        <w:t>Economics Letters</w:t>
      </w:r>
      <w:r w:rsidRPr="00582FED">
        <w:rPr>
          <w:noProof/>
          <w:lang w:val="nl-BE"/>
          <w:rPrChange w:id="7" w:author="Véronique Deuse" w:date="2014-12-19T20:47:00Z">
            <w:rPr>
              <w:noProof/>
            </w:rPr>
          </w:rPrChange>
        </w:rPr>
        <w:t xml:space="preserve"> 95 (1): 124-131.</w:t>
      </w:r>
    </w:p>
    <w:p w:rsidR="00A05D3B" w:rsidRDefault="00A05D3B" w:rsidP="001F71A0">
      <w:pPr>
        <w:pStyle w:val="Figurecaption"/>
        <w:tabs>
          <w:tab w:val="left" w:pos="0"/>
        </w:tabs>
        <w:spacing w:after="240" w:line="240" w:lineRule="auto"/>
        <w:ind w:left="720" w:hanging="720"/>
        <w:rPr>
          <w:noProof/>
        </w:rPr>
      </w:pPr>
      <w:r w:rsidRPr="00582FED">
        <w:rPr>
          <w:noProof/>
          <w:lang w:val="nl-BE"/>
          <w:rPrChange w:id="8" w:author="Véronique Deuse" w:date="2014-12-19T20:47:00Z">
            <w:rPr>
              <w:noProof/>
            </w:rPr>
          </w:rPrChange>
        </w:rPr>
        <w:t xml:space="preserve">Snick A, and Cortier E. 2012. Wijze Wetenschappen. Een antwoord op de grote maatschappelijke uitdagingen. </w:t>
      </w:r>
      <w:r>
        <w:rPr>
          <w:noProof/>
        </w:rPr>
        <w:t>Instituut Samenleving &amp; Technologie, Vlaams Parlement.</w:t>
      </w:r>
    </w:p>
    <w:p w:rsidR="00A05D3B" w:rsidRDefault="00A05D3B" w:rsidP="001F71A0">
      <w:pPr>
        <w:pStyle w:val="Figurecaption"/>
        <w:tabs>
          <w:tab w:val="left" w:pos="0"/>
        </w:tabs>
        <w:spacing w:after="240" w:line="240" w:lineRule="auto"/>
        <w:ind w:left="720" w:hanging="720"/>
        <w:rPr>
          <w:noProof/>
        </w:rPr>
      </w:pPr>
      <w:r>
        <w:rPr>
          <w:noProof/>
        </w:rPr>
        <w:t xml:space="preserve">Swyngedouw E. 2004. Globalisation or 'glocalisation'? Networks, territories and rescaling. </w:t>
      </w:r>
      <w:r w:rsidRPr="001F71A0">
        <w:rPr>
          <w:i/>
          <w:noProof/>
        </w:rPr>
        <w:t>Cambridge Review of International Affairs</w:t>
      </w:r>
      <w:r>
        <w:rPr>
          <w:noProof/>
        </w:rPr>
        <w:t xml:space="preserve"> 17 (1): 25-48.</w:t>
      </w:r>
    </w:p>
    <w:p w:rsidR="00A05D3B" w:rsidRDefault="00A05D3B" w:rsidP="001F71A0">
      <w:pPr>
        <w:pStyle w:val="Figurecaption"/>
        <w:tabs>
          <w:tab w:val="left" w:pos="0"/>
        </w:tabs>
        <w:spacing w:after="240" w:line="240" w:lineRule="auto"/>
        <w:ind w:left="720" w:hanging="720"/>
        <w:rPr>
          <w:noProof/>
        </w:rPr>
      </w:pPr>
      <w:r>
        <w:rPr>
          <w:noProof/>
        </w:rPr>
        <w:t xml:space="preserve">Vandenbroeck P. 2012. </w:t>
      </w:r>
      <w:r w:rsidRPr="001F71A0">
        <w:rPr>
          <w:i/>
          <w:noProof/>
        </w:rPr>
        <w:t>Working with wicked problems</w:t>
      </w:r>
      <w:r>
        <w:rPr>
          <w:noProof/>
        </w:rPr>
        <w:t>.: King Baudouin Foundation.</w:t>
      </w:r>
    </w:p>
    <w:p w:rsidR="00A05D3B" w:rsidRDefault="00A05D3B" w:rsidP="00A05D3B">
      <w:pPr>
        <w:pStyle w:val="Figurecaption"/>
        <w:tabs>
          <w:tab w:val="left" w:pos="0"/>
        </w:tabs>
        <w:spacing w:line="240" w:lineRule="auto"/>
        <w:ind w:left="720" w:hanging="720"/>
        <w:rPr>
          <w:noProof/>
        </w:rPr>
      </w:pPr>
      <w:r>
        <w:rPr>
          <w:noProof/>
        </w:rPr>
        <w:t xml:space="preserve">Von Schomberg R. 2013. A vision of Responsible Research and Innovation. In </w:t>
      </w:r>
      <w:r w:rsidRPr="001F71A0">
        <w:rPr>
          <w:i/>
          <w:noProof/>
        </w:rPr>
        <w:t>Responsible Innovation</w:t>
      </w:r>
      <w:r>
        <w:rPr>
          <w:noProof/>
        </w:rPr>
        <w:t>, eds R Owen, J Bessant and M Heintz, 51-74. Chichester (U.K.): Wiley.</w:t>
      </w:r>
    </w:p>
    <w:p w:rsidR="00A05D3B" w:rsidRDefault="00A05D3B" w:rsidP="001F71A0">
      <w:pPr>
        <w:pStyle w:val="Figurecaption"/>
        <w:tabs>
          <w:tab w:val="left" w:pos="0"/>
        </w:tabs>
        <w:spacing w:line="240" w:lineRule="auto"/>
        <w:ind w:left="720" w:hanging="720"/>
        <w:rPr>
          <w:noProof/>
        </w:rPr>
      </w:pPr>
    </w:p>
    <w:p w:rsidR="00FE4713" w:rsidRDefault="001215D5" w:rsidP="0080308E">
      <w:pPr>
        <w:pStyle w:val="Figurecaption"/>
      </w:pPr>
      <w:r>
        <w:fldChar w:fldCharType="end"/>
      </w:r>
    </w:p>
    <w:sectPr w:rsidR="00FE4713" w:rsidSect="00074B81">
      <w:headerReference w:type="even" r:id="rId9"/>
      <w:headerReference w:type="default" r:id="rId10"/>
      <w:footerReference w:type="even" r:id="rId11"/>
      <w:footerReference w:type="default" r:id="rId12"/>
      <w:headerReference w:type="first" r:id="rId13"/>
      <w:footerReference w:type="first" r:id="rId14"/>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9AC" w:rsidRDefault="004209AC" w:rsidP="00AF2C92">
      <w:r>
        <w:separator/>
      </w:r>
    </w:p>
  </w:endnote>
  <w:endnote w:type="continuationSeparator" w:id="0">
    <w:p w:rsidR="004209AC" w:rsidRDefault="004209AC"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28" w:rsidRDefault="00262B2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232568"/>
      <w:docPartObj>
        <w:docPartGallery w:val="Page Numbers (Bottom of Page)"/>
        <w:docPartUnique/>
      </w:docPartObj>
    </w:sdtPr>
    <w:sdtEndPr>
      <w:rPr>
        <w:noProof/>
      </w:rPr>
    </w:sdtEndPr>
    <w:sdtContent>
      <w:p w:rsidR="00262B28" w:rsidRDefault="00262B28">
        <w:pPr>
          <w:pStyle w:val="Pieddepage"/>
          <w:jc w:val="center"/>
        </w:pPr>
        <w:r>
          <w:fldChar w:fldCharType="begin"/>
        </w:r>
        <w:r>
          <w:instrText xml:space="preserve"> PAGE   \* MERGEFORMAT </w:instrText>
        </w:r>
        <w:r>
          <w:fldChar w:fldCharType="separate"/>
        </w:r>
        <w:r w:rsidR="004209AC">
          <w:rPr>
            <w:noProof/>
          </w:rPr>
          <w:t>1</w:t>
        </w:r>
        <w:r>
          <w:rPr>
            <w:noProof/>
          </w:rPr>
          <w:fldChar w:fldCharType="end"/>
        </w:r>
      </w:p>
    </w:sdtContent>
  </w:sdt>
  <w:p w:rsidR="00262B28" w:rsidRDefault="00262B2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28" w:rsidRDefault="00262B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9AC" w:rsidRDefault="004209AC" w:rsidP="00AF2C92">
      <w:r>
        <w:separator/>
      </w:r>
    </w:p>
  </w:footnote>
  <w:footnote w:type="continuationSeparator" w:id="0">
    <w:p w:rsidR="004209AC" w:rsidRDefault="004209AC" w:rsidP="00AF2C92">
      <w:r>
        <w:continuationSeparator/>
      </w:r>
    </w:p>
  </w:footnote>
  <w:footnote w:id="1">
    <w:p w:rsidR="00262B28" w:rsidRPr="009A6073" w:rsidRDefault="00262B28" w:rsidP="00B47DBB">
      <w:pPr>
        <w:pStyle w:val="Notedebasdepage"/>
      </w:pPr>
      <w:r>
        <w:rPr>
          <w:rStyle w:val="Appelnotedebasdep"/>
        </w:rPr>
        <w:footnoteRef/>
      </w:r>
      <w:r>
        <w:t xml:space="preserve"> </w:t>
      </w:r>
      <w:hyperlink r:id="rId1" w:history="1">
        <w:r w:rsidRPr="009A6073">
          <w:rPr>
            <w:rStyle w:val="Lienhypertexte"/>
          </w:rPr>
          <w:t>http://www.eea.europa.eu/soer/synthesis/synthesis/chapter4.xhtml</w:t>
        </w:r>
      </w:hyperlink>
      <w:r w:rsidRPr="009A6073">
        <w:t xml:space="preserve"> </w:t>
      </w:r>
    </w:p>
  </w:footnote>
  <w:footnote w:id="2">
    <w:p w:rsidR="00AA182F" w:rsidRPr="00582FED" w:rsidRDefault="00AA182F">
      <w:pPr>
        <w:pStyle w:val="Notedebasdepage"/>
      </w:pPr>
      <w:r>
        <w:rPr>
          <w:rStyle w:val="Appelnotedebasdep"/>
        </w:rPr>
        <w:footnoteRef/>
      </w:r>
      <w:r>
        <w:t xml:space="preserve"> The European Commission  provides in its research framework programme</w:t>
      </w:r>
      <w:r w:rsidRPr="00582FED">
        <w:t xml:space="preserve"> Horizon 2020 a budget of 623 10</w:t>
      </w:r>
      <w:r w:rsidRPr="00582FED">
        <w:rPr>
          <w:vertAlign w:val="superscript"/>
        </w:rPr>
        <w:t>6</w:t>
      </w:r>
      <w:r w:rsidRPr="00582FED">
        <w:t xml:space="preserve"> euros for research in the human and social sciences. This amount represents 1,8 % of the total budget for research,with a success rate of the submitted proposals of 3,6 %!. </w:t>
      </w:r>
      <w:r w:rsidRPr="00AA182F">
        <w:t>Paul Gillespie,</w:t>
      </w:r>
      <w:r>
        <w:t xml:space="preserve"> </w:t>
      </w:r>
      <w:r w:rsidRPr="00AA182F">
        <w:t xml:space="preserve"> aut</w:t>
      </w:r>
      <w:r w:rsidR="00A735DC">
        <w:t xml:space="preserve">hor </w:t>
      </w:r>
      <w:r>
        <w:t xml:space="preserve">of </w:t>
      </w:r>
      <w:r w:rsidRPr="00AA182F">
        <w:rPr>
          <w:i/>
        </w:rPr>
        <w:t>The hard business of funding soft science</w:t>
      </w:r>
      <w:r w:rsidRPr="00AA182F">
        <w:t xml:space="preserve">, </w:t>
      </w:r>
      <w:r w:rsidR="00A735DC">
        <w:t>remarks</w:t>
      </w:r>
      <w:r w:rsidRPr="00AA182F">
        <w:t xml:space="preserve"> ‘compared to 46 per cent for nanotechnology, so the priorities are clear’. </w:t>
      </w:r>
      <w:r w:rsidRPr="00582FED">
        <w:t>(</w:t>
      </w:r>
      <w:hyperlink r:id="rId2" w:history="1">
        <w:r w:rsidRPr="00582FED">
          <w:rPr>
            <w:rStyle w:val="Lienhypertexte"/>
          </w:rPr>
          <w:t>http://www.irishtimes.com/news/world/the-hard-business-of-funding-soft-science-1.1389261</w:t>
        </w:r>
      </w:hyperlink>
      <w:r w:rsidRPr="00582FED">
        <w:t xml:space="preserve">; </w:t>
      </w:r>
      <w:r w:rsidR="00A735DC" w:rsidRPr="00582FED">
        <w:t>consulted</w:t>
      </w:r>
      <w:r w:rsidRPr="00582FED">
        <w:t xml:space="preserve"> 30/09/2013).</w:t>
      </w:r>
    </w:p>
  </w:footnote>
  <w:footnote w:id="3">
    <w:p w:rsidR="00262B28" w:rsidRPr="00582FED" w:rsidRDefault="00262B28">
      <w:pPr>
        <w:pStyle w:val="Notedebasdepage"/>
      </w:pPr>
      <w:r>
        <w:rPr>
          <w:rStyle w:val="Appelnotedebasdep"/>
        </w:rPr>
        <w:footnoteRef/>
      </w:r>
      <w:r>
        <w:t xml:space="preserve"> </w:t>
      </w:r>
      <w:r w:rsidRPr="008123B2">
        <w:t xml:space="preserve">These clusters are in Flanders Logistech (on logistics, transport, supply chain management), I-healthtech (ICT and healthcare), Meditech (healthcare, nutrition, prevention and treatment), Nanotech, Sociotech (i.e. ICT for socio-economic innovation), and Ecotech (see  </w:t>
      </w:r>
      <w:hyperlink r:id="rId3" w:history="1">
        <w:r w:rsidRPr="008123B2">
          <w:rPr>
            <w:rStyle w:val="Lienhypertexte"/>
          </w:rPr>
          <w:t>http://www.vrwi.be/pdf/clusterbrochure-en.pdf</w:t>
        </w:r>
      </w:hyperlink>
      <w:r w:rsidRPr="008123B2">
        <w:t>, conculted on 10/12/2014).</w:t>
      </w:r>
    </w:p>
  </w:footnote>
  <w:footnote w:id="4">
    <w:p w:rsidR="00262B28" w:rsidRPr="00F15885" w:rsidRDefault="00262B28" w:rsidP="00B47DBB">
      <w:pPr>
        <w:pStyle w:val="Notedebasdepage"/>
      </w:pPr>
      <w:r>
        <w:rPr>
          <w:rStyle w:val="Appelnotedebasdep"/>
        </w:rPr>
        <w:footnoteRef/>
      </w:r>
      <w:r w:rsidRPr="00F15885">
        <w:t xml:space="preserve"> Otto Neurath, member of the Wiener Kreis of logical positivists, </w:t>
      </w:r>
      <w:r>
        <w:t xml:space="preserve">clearly argues—in ‘The lost wanderers of Descartes and the auxiliary motive’ (1913)—why theoretical thinking is a kind of action. And he mentions as a characteristic of action, whether practical or theoretical, that it is unavoidably based on a decision since the agent always lacks complete insight </w:t>
      </w:r>
      <w:r>
        <w:fldChar w:fldCharType="begin"/>
      </w:r>
      <w:r w:rsidR="00A05D3B">
        <w:instrText xml:space="preserve"> ADDIN REFMGR.CITE &lt;Refman&gt;&lt;Cite&gt;&lt;Author&gt;Cohen&lt;/Author&gt;&lt;Year&gt;1983&lt;/Year&gt;&lt;RecNum&gt;534&lt;/RecNum&gt;&lt;IDText&gt;Otto Neurath. Philosophical Papers 1913-1946&lt;/IDText&gt;&lt;MDL Ref_Type="Edited Book"&gt;&lt;Ref_Type&gt;Edited Book&lt;/Ref_Type&gt;&lt;Ref_ID&gt;534&lt;/Ref_ID&gt;&lt;Title_Primary&gt;Otto Neurath. Philosophical Papers 1913-1946&lt;/Title_Primary&gt;&lt;Authors_Primary&gt;Cohen,R.S.&lt;/Authors_Primary&gt;&lt;Authors_Primary&gt;Neurath,M.&lt;/Authors_Primary&gt;&lt;Date_Primary&gt;1983&lt;/Date_Primary&gt;&lt;Reprint&gt;Not in File&lt;/Reprint&gt;&lt;Pub_Place&gt;Dordrecht&lt;/Pub_Place&gt;&lt;Publisher&gt;Reidel&lt;/Publisher&gt;&lt;ZZ_WorkformID&gt;27&lt;/ZZ_WorkformID&gt;&lt;/MDL&gt;&lt;/Cite&gt;&lt;/Refman&gt;</w:instrText>
      </w:r>
      <w:r>
        <w:fldChar w:fldCharType="separate"/>
      </w:r>
      <w:r>
        <w:rPr>
          <w:noProof/>
        </w:rPr>
        <w:t>(Cohen and Neurath 1983)</w:t>
      </w:r>
      <w:r>
        <w:fldChar w:fldCharType="end"/>
      </w:r>
      <w:r>
        <w:t>.</w:t>
      </w:r>
    </w:p>
  </w:footnote>
  <w:footnote w:id="5">
    <w:p w:rsidR="00262B28" w:rsidRPr="00F044C9" w:rsidRDefault="00262B28">
      <w:pPr>
        <w:pStyle w:val="Notedebasdepage"/>
      </w:pPr>
      <w:r>
        <w:rPr>
          <w:rStyle w:val="Appelnotedebasdep"/>
        </w:rPr>
        <w:footnoteRef/>
      </w:r>
      <w:r>
        <w:t xml:space="preserve"> Brian Wynne, director of the British Centre for the Study of Environmental Change (University of Lancaster) shows in his well-known article ‘May the Sheep Safely Graze?’ how scientific insights cause economic damage to farmers in the aftermath of the Chernobyl accident (1986) and how scientists ignore lay expertise and interpret it as being ‘irrational’ and ‘ignorant’( </w:t>
      </w:r>
      <w:hyperlink r:id="rId4" w:history="1">
        <w:r w:rsidRPr="00E478A9">
          <w:rPr>
            <w:rStyle w:val="Lienhypertexte"/>
          </w:rPr>
          <w:t>http://en.wikipedia.org/wiki/Brian_Wynne</w:t>
        </w:r>
      </w:hyperlink>
      <w:r>
        <w:t xml:space="preserve">). </w:t>
      </w:r>
    </w:p>
  </w:footnote>
  <w:footnote w:id="6">
    <w:p w:rsidR="00262B28" w:rsidRPr="002778EF" w:rsidRDefault="00262B28">
      <w:pPr>
        <w:pStyle w:val="Notedebasdepage"/>
      </w:pPr>
      <w:r>
        <w:rPr>
          <w:rStyle w:val="Appelnotedebasdep"/>
        </w:rPr>
        <w:footnoteRef/>
      </w:r>
      <w:r>
        <w:t xml:space="preserve"> </w:t>
      </w:r>
      <w:r w:rsidRPr="002778EF">
        <w:t>According to McMurtry, the meta program of what is nowadays assumed to be economic</w:t>
      </w:r>
      <w:r>
        <w:t>—in particular—</w:t>
      </w:r>
      <w:r w:rsidRPr="002778EF">
        <w:t>and</w:t>
      </w:r>
      <w:r>
        <w:t xml:space="preserve"> </w:t>
      </w:r>
      <w:r w:rsidRPr="002778EF">
        <w:t>scientific</w:t>
      </w:r>
      <w:r>
        <w:t>—in general—</w:t>
      </w:r>
      <w:r w:rsidRPr="002778EF">
        <w:t>rationality</w:t>
      </w:r>
      <w:r>
        <w:t xml:space="preserve"> </w:t>
      </w:r>
      <w:r w:rsidRPr="002778EF">
        <w:t xml:space="preserve">consists of a) self-maximizing strategies—instead of life-maximizing strategies of choice—in b) conditions of scarcity or conflict over—instead of in the historical dynamic of social organization which continually transforms towards adequate provision or non-scarcity when not blocked against doing so by ruling privilege—c) desired payoffs—instead of life-capacitating vocation—at d) minimum costs for the self—instead of life-value efficiency—to e) succeed or win—instead of a mutual quest to prevail over limits to human life capacities </w:t>
      </w:r>
      <w:r w:rsidRPr="002778EF">
        <w:fldChar w:fldCharType="begin"/>
      </w:r>
      <w:r w:rsidR="00A05D3B">
        <w:instrText xml:space="preserve"> ADDIN REFMGR.CITE &lt;Refman&gt;&lt;Cite&gt;&lt;Author&gt;McMurtry&lt;/Author&gt;&lt;Year&gt;2010&lt;/Year&gt;&lt;RecNum&gt;536&lt;/RecNum&gt;&lt;IDText&gt;Reclaiming Rationality and Scientific Method. the Life-Coherence Principle as Global System Imperative&lt;/IDText&gt;&lt;MDL Ref_Type="Online Source"&gt;&lt;Ref_Type&gt;Online Source&lt;/Ref_Type&gt;&lt;Ref_ID&gt;536&lt;/Ref_ID&gt;&lt;Title_Primary&gt;Reclaiming Rationality and Scientific Method. the Life-Coherence Principle as Global System Imperative&lt;/Title_Primary&gt;&lt;Authors_Primary&gt;McMurtry,John&lt;/Authors_Primary&gt;&lt;Date_Primary&gt;2010/10/5&lt;/Date_Primary&gt;&lt;Keywords&gt;SYSTEM&lt;/Keywords&gt;&lt;Reprint&gt;Not in File&lt;/Reprint&gt;&lt;Web_URL_Link2&gt;&lt;u&gt;http://www.globalresearch.ca/reclaiming-rationality-and-scientific-method/21302&lt;/u&gt;&lt;/Web_URL_Link2&gt;&lt;ZZ_WorkformID&gt;31&lt;/ZZ_WorkformID&gt;&lt;/MDL&gt;&lt;/Cite&gt;&lt;/Refman&gt;</w:instrText>
      </w:r>
      <w:r w:rsidRPr="002778EF">
        <w:fldChar w:fldCharType="separate"/>
      </w:r>
      <w:r>
        <w:rPr>
          <w:noProof/>
        </w:rPr>
        <w:t>(McMurtry 2010)</w:t>
      </w:r>
      <w:r w:rsidRPr="002778EF">
        <w:fldChar w:fldCharType="end"/>
      </w:r>
      <w:r w:rsidRPr="002778EF">
        <w:t>.</w:t>
      </w:r>
    </w:p>
  </w:footnote>
  <w:footnote w:id="7">
    <w:p w:rsidR="00262B28" w:rsidRPr="0041225A" w:rsidRDefault="00262B28" w:rsidP="00193AC5">
      <w:pPr>
        <w:pStyle w:val="Commentaire"/>
        <w:rPr>
          <w:lang w:val="en-GB"/>
        </w:rPr>
      </w:pPr>
      <w:r>
        <w:rPr>
          <w:rStyle w:val="Appelnotedebasdep"/>
        </w:rPr>
        <w:footnoteRef/>
      </w:r>
      <w:r w:rsidRPr="0041225A">
        <w:rPr>
          <w:lang w:val="en-GB"/>
        </w:rPr>
        <w:t xml:space="preserve"> The concepts ‘hubris’ and ‘</w:t>
      </w:r>
      <w:r>
        <w:rPr>
          <w:lang w:val="en-GB"/>
        </w:rPr>
        <w:t>bias</w:t>
      </w:r>
      <w:r w:rsidRPr="0041225A">
        <w:rPr>
          <w:lang w:val="en-GB"/>
        </w:rPr>
        <w:t>’ are not used here as psychological or moral categor</w:t>
      </w:r>
      <w:r>
        <w:rPr>
          <w:lang w:val="en-GB"/>
        </w:rPr>
        <w:t>ies</w:t>
      </w:r>
      <w:r w:rsidRPr="0041225A">
        <w:rPr>
          <w:lang w:val="en-GB"/>
        </w:rPr>
        <w:t xml:space="preserve">, but as characteristic of actual </w:t>
      </w:r>
      <w:r>
        <w:rPr>
          <w:lang w:val="en-GB"/>
        </w:rPr>
        <w:t>science and innovation systems.</w:t>
      </w:r>
    </w:p>
  </w:footnote>
  <w:footnote w:id="8">
    <w:p w:rsidR="003E0BDB" w:rsidRPr="003E0BDB" w:rsidRDefault="003E0BDB" w:rsidP="003E0BDB">
      <w:pPr>
        <w:pStyle w:val="Notedebasdepage"/>
      </w:pPr>
      <w:r>
        <w:rPr>
          <w:rStyle w:val="Appelnotedebasdep"/>
        </w:rPr>
        <w:footnoteRef/>
      </w:r>
      <w:r>
        <w:t xml:space="preserve"> </w:t>
      </w:r>
      <w:r w:rsidRPr="003E0BDB">
        <w:t>These normative anchor points do not necessarily fit easily with two of the five  normative anchor points derived from the Treaty on the European Union, as presented by René von Schomberg: namely, ‘promotion of scientific and technological advance’, and ‘</w:t>
      </w:r>
      <w:r>
        <w:t>competitive social m</w:t>
      </w:r>
      <w:r w:rsidRPr="003E0BDB">
        <w:t xml:space="preserve">arket economy’ </w:t>
      </w:r>
      <w:r w:rsidRPr="003E0BDB">
        <w:fldChar w:fldCharType="begin"/>
      </w:r>
      <w:r w:rsidR="00A05D3B">
        <w:instrText xml:space="preserve"> ADDIN REFMGR.CITE &lt;Refman&gt;&lt;Cite&gt;&lt;Author&gt;Von Schomberg&lt;/Author&gt;&lt;Year&gt;2013&lt;/Year&gt;&lt;RecNum&gt;526&lt;/RecNum&gt;&lt;IDText&gt;A vision of Responsible Research and Innovation&lt;/IDText&gt;&lt;MDL Ref_Type="Book Chapter"&gt;&lt;Ref_Type&gt;Book Chapter&lt;/Ref_Type&gt;&lt;Ref_ID&gt;526&lt;/Ref_ID&gt;&lt;Title_Primary&gt;A vision of Responsible Research and Innovation&lt;/Title_Primary&gt;&lt;Authors_Primary&gt;Von Schomberg,Ren&amp;#xE9;&lt;/Authors_Primary&gt;&lt;Date_Primary&gt;2013&lt;/Date_Primary&gt;&lt;Keywords&gt;Responsible Innovation&lt;/Keywords&gt;&lt;Keywords&gt;Vision&lt;/Keywords&gt;&lt;Reprint&gt;Not in File&lt;/Reprint&gt;&lt;Start_Page&gt;51&lt;/Start_Page&gt;&lt;End_Page&gt;74&lt;/End_Page&gt;&lt;Title_Secondary&gt;Responsible Innovation&lt;/Title_Secondary&gt;&lt;Authors_Secondary&gt;Owen,Richard&lt;/Authors_Secondary&gt;&lt;Authors_Secondary&gt;Bessant,John&lt;/Authors_Secondary&gt;&lt;Authors_Secondary&gt;Heintz,Maggy&lt;/Authors_Secondary&gt;&lt;Issue&gt;3&lt;/Issue&gt;&lt;Pub_Place&gt;Chichester (U.K.)&lt;/Pub_Place&gt;&lt;Publisher&gt;Wiley&lt;/Publisher&gt;&lt;ZZ_WorkformID&gt;3&lt;/ZZ_WorkformID&gt;&lt;/MDL&gt;&lt;/Cite&gt;&lt;/Refman&gt;</w:instrText>
      </w:r>
      <w:r w:rsidRPr="003E0BDB">
        <w:fldChar w:fldCharType="separate"/>
      </w:r>
      <w:r w:rsidRPr="003E0BDB">
        <w:rPr>
          <w:noProof/>
        </w:rPr>
        <w:t>(Von Schomberg 2013:51-74)</w:t>
      </w:r>
      <w:r w:rsidRPr="003E0BDB">
        <w:rPr>
          <w:lang w:val="nl-BE"/>
        </w:rPr>
        <w:fldChar w:fldCharType="end"/>
      </w:r>
      <w:r w:rsidRPr="003E0BDB">
        <w:t xml:space="preserve"> </w:t>
      </w:r>
    </w:p>
  </w:footnote>
  <w:footnote w:id="9">
    <w:p w:rsidR="00262B28" w:rsidRPr="00BD4B5F" w:rsidRDefault="00262B28" w:rsidP="009D3FDC">
      <w:pPr>
        <w:pStyle w:val="Notedebasdepage"/>
      </w:pPr>
      <w:r>
        <w:rPr>
          <w:rStyle w:val="Appelnotedebasdep"/>
        </w:rPr>
        <w:footnoteRef/>
      </w:r>
      <w:r w:rsidRPr="00BD4B5F">
        <w:t xml:space="preserve"> Jevons paradox describes the effect that a technological innovation which increases efficiency and, hence, </w:t>
      </w:r>
      <w:r>
        <w:t>causes that</w:t>
      </w:r>
      <w:r w:rsidRPr="00BD4B5F">
        <w:t xml:space="preserve"> one need less of a certain resource to realise a similar effect (e.</w:t>
      </w:r>
      <w:r>
        <w:t>g., less fuel needed per km travelled by car)</w:t>
      </w:r>
      <w:r w:rsidRPr="00BD4B5F">
        <w:t xml:space="preserve">, </w:t>
      </w:r>
      <w:r>
        <w:t>has a global result of an increased use of this resource (e.g. because people travel more km by car)</w:t>
      </w:r>
      <w:r w:rsidRPr="00BD4B5F">
        <w:t>.</w:t>
      </w:r>
    </w:p>
  </w:footnote>
  <w:footnote w:id="10">
    <w:p w:rsidR="00262B28" w:rsidRPr="00582FED" w:rsidRDefault="00262B28" w:rsidP="001F71A0">
      <w:pPr>
        <w:pStyle w:val="NormalWeb"/>
      </w:pPr>
      <w:r>
        <w:rPr>
          <w:rStyle w:val="Appelnotedebasdep"/>
        </w:rPr>
        <w:footnoteRef/>
      </w:r>
      <w:r>
        <w:t xml:space="preserve"> </w:t>
      </w:r>
      <w:r w:rsidRPr="00582FED">
        <w:rPr>
          <w:rFonts w:ascii="Calibri" w:eastAsia="+mn-ea" w:hAnsi="Calibri" w:cs="+mn-cs"/>
          <w:color w:val="000000"/>
          <w:kern w:val="24"/>
          <w:lang w:eastAsia="nl-BE"/>
        </w:rPr>
        <w:t>The global ecological creditor and debtor map  (2007) of the Footprint Network, which compares the Ecological Footprint of consumption within each country’s boundaries with globally available biocapacity, is illustrative in this respect (</w:t>
      </w:r>
      <w:hyperlink r:id="rId5" w:history="1">
        <w:r w:rsidRPr="00582FED">
          <w:rPr>
            <w:rStyle w:val="Lienhypertexte"/>
          </w:rPr>
          <w:t>http://www.footprintnetwork.org/images/uploads/Ecological_Footprint_Atlas_2010.pdf</w:t>
        </w:r>
      </w:hyperlink>
      <w:r w:rsidRPr="00582FED">
        <w:t xml:space="preserve">, consulted on </w:t>
      </w:r>
    </w:p>
  </w:footnote>
  <w:footnote w:id="11">
    <w:p w:rsidR="00262B28" w:rsidRPr="00E14259" w:rsidRDefault="00262B28" w:rsidP="00F24141">
      <w:pPr>
        <w:pStyle w:val="Notedebasdepage"/>
      </w:pPr>
      <w:r>
        <w:rPr>
          <w:rStyle w:val="Appelnotedebasdep"/>
        </w:rPr>
        <w:footnoteRef/>
      </w:r>
      <w:r w:rsidRPr="00E14259">
        <w:t xml:space="preserve"> </w:t>
      </w:r>
      <w:r>
        <w:t xml:space="preserve">This is one of the three meanings </w:t>
      </w:r>
      <w:r w:rsidRPr="00E14259">
        <w:t xml:space="preserve">Rommetveit and co-authors </w:t>
      </w:r>
      <w:r>
        <w:t xml:space="preserve">assign to the concept of </w:t>
      </w:r>
      <w:r w:rsidRPr="00E14259">
        <w:t>‘deep innovation’</w:t>
      </w:r>
      <w:r>
        <w:t xml:space="preserve"> </w:t>
      </w:r>
      <w:r>
        <w:fldChar w:fldCharType="begin"/>
      </w:r>
      <w:r w:rsidR="00A05D3B">
        <w:instrText xml:space="preserve"> ADDIN REFMGR.CITE &lt;Refman&gt;&lt;Cite&gt;&lt;Author&gt;Rommetveit&lt;/Author&gt;&lt;Year&gt;2013&lt;/Year&gt;&lt;RecNum&gt;424&lt;/RecNum&gt;&lt;IDText&gt;What can history teach us about the prospects of a European Research Area?&lt;/IDText&gt;&lt;MDL Ref_Type="Report"&gt;&lt;Ref_Type&gt;Report&lt;/Ref_Type&gt;&lt;Ref_ID&gt;424&lt;/Ref_ID&gt;&lt;Title_Primary&gt;What can history teach us about the prospects of a European Research Area?&lt;/Title_Primary&gt;&lt;Authors_Primary&gt;Rommetveit,Kjetil&lt;/Authors_Primary&gt;&lt;Authors_Primary&gt;Strand,Roger&lt;/Authors_Primary&gt;&lt;Authors_Primary&gt;Felland,Ragnar&lt;/Authors_Primary&gt;&lt;Authors_Primary&gt;Funtowicz,Silvio&lt;/Authors_Primary&gt;&lt;Date_Primary&gt;2013/2&lt;/Date_Primary&gt;&lt;Reprint&gt;Not in File&lt;/Reprint&gt;&lt;Authors_Secondary&gt;Saltelli,Andrea&lt;/Authors_Secondary&gt;&lt;Title_Series&gt;Report procured by the European Commission-Joint Research Centre, Institute for the protection and the Security of the Citizen (Procurement procedure IPSC/2011/03/01/NC)&lt;/Title_Series&gt;&lt;Web_URL_Link1&gt;file://U:\Document\SuMAT\Bronnen\Transitie\Histera_final_report_25.pdf&lt;/Web_URL_Link1&gt;&lt;ZZ_WorkformID&gt;24&lt;/ZZ_WorkformID&gt;&lt;/MDL&gt;&lt;/Cite&gt;&lt;/Refman&gt;</w:instrText>
      </w:r>
      <w:r>
        <w:fldChar w:fldCharType="separate"/>
      </w:r>
      <w:r>
        <w:rPr>
          <w:noProof/>
        </w:rPr>
        <w:t>(Rommetveit, Strand, Felland, and Funtowicz 2013)</w:t>
      </w:r>
      <w:r>
        <w:fldChar w:fldCharType="end"/>
      </w:r>
      <w:r>
        <w:t>.</w:t>
      </w:r>
    </w:p>
  </w:footnote>
  <w:footnote w:id="12">
    <w:p w:rsidR="00262B28" w:rsidRPr="006C708B" w:rsidRDefault="00262B28">
      <w:pPr>
        <w:pStyle w:val="Notedebasdepage"/>
      </w:pPr>
      <w:r>
        <w:rPr>
          <w:rStyle w:val="Appelnotedebasdep"/>
        </w:rPr>
        <w:footnoteRef/>
      </w:r>
      <w:r w:rsidRPr="006C708B">
        <w:t xml:space="preserve"> My defence of consequentialism differs from Grinbaum and Groves</w:t>
      </w:r>
      <w:r>
        <w:t xml:space="preserve">’ argument that the limited predictive capacities of scientific knowledge results in a lack of moral capacity, which they call a ‘deficiency that is </w:t>
      </w:r>
      <w:r>
        <w:rPr>
          <w:i/>
        </w:rPr>
        <w:t xml:space="preserve">inherent to the culture of consequentialism itself’ </w:t>
      </w:r>
      <w:r>
        <w:rPr>
          <w:i/>
        </w:rPr>
        <w:fldChar w:fldCharType="begin"/>
      </w:r>
      <w:r w:rsidR="00A05D3B">
        <w:rPr>
          <w:i/>
        </w:rPr>
        <w:instrText xml:space="preserve"> ADDIN REFMGR.CITE &lt;Refman&gt;&lt;Cite&gt;&lt;Author&gt;Grinbaum&lt;/Author&gt;&lt;Year&gt;2013&lt;/Year&gt;&lt;RecNum&gt;529&lt;/RecNum&gt;&lt;IDText&gt;What is &amp;quot;Responsible&amp;quot; about Responsible Innovation? Understanding the Ethical Issues&lt;/IDText&gt;&lt;MDL Ref_Type="Book Chapter"&gt;&lt;Ref_Type&gt;Book Chapter&lt;/Ref_Type&gt;&lt;Ref_ID&gt;529&lt;/Ref_ID&gt;&lt;Title_Primary&gt;What is &amp;quot;Responsible&amp;quot; about Responsible Innovation? Understanding the Ethical Issues&lt;/Title_Primary&gt;&lt;Authors_Primary&gt;Grinbaum,Alexei&lt;/Authors_Primary&gt;&lt;Authors_Primary&gt;Groves,Christopher&lt;/Authors_Primary&gt;&lt;Date_Primary&gt;2013&lt;/Date_Primary&gt;&lt;Keywords&gt;Responsible Innovation&lt;/Keywords&gt;&lt;Reprint&gt;Not in File&lt;/Reprint&gt;&lt;Start_Page&gt;119&lt;/Start_Page&gt;&lt;End_Page&gt;142&lt;/End_Page&gt;&lt;Title_Secondary&gt;Responsible Innovation.Managing the Responsible Emergence of Science and Innovation in Society&lt;/Title_Secondary&gt;&lt;Authors_Secondary&gt;Owen,Richard&lt;/Authors_Secondary&gt;&lt;Authors_Secondary&gt;Bessant,John&lt;/Authors_Secondary&gt;&lt;Authors_Secondary&gt;Heintz,Maggy&lt;/Authors_Secondary&gt;&lt;Issue&gt;7&lt;/Issue&gt;&lt;Pub_Place&gt;Chichester (U.K.)&lt;/Pub_Place&gt;&lt;Publisher&gt;Wiley&lt;/Publisher&gt;&lt;ISSN_ISBN&gt;978-1-119-96636-4&lt;/ISSN_ISBN&gt;&lt;ZZ_WorkformID&gt;3&lt;/ZZ_WorkformID&gt;&lt;/MDL&gt;&lt;/Cite&gt;&lt;/Refman&gt;</w:instrText>
      </w:r>
      <w:r>
        <w:rPr>
          <w:i/>
        </w:rPr>
        <w:fldChar w:fldCharType="separate"/>
      </w:r>
      <w:r>
        <w:rPr>
          <w:i/>
          <w:noProof/>
        </w:rPr>
        <w:t>(Grinbaum and Groves 2013:119-142)</w:t>
      </w:r>
      <w:r>
        <w:rPr>
          <w:i/>
        </w:rPr>
        <w:fldChar w:fldCharType="end"/>
      </w:r>
      <w:r>
        <w:rPr>
          <w:i/>
        </w:rPr>
        <w:t>.</w:t>
      </w:r>
      <w:r w:rsidRPr="006C708B">
        <w:t xml:space="preserve"> </w:t>
      </w:r>
    </w:p>
  </w:footnote>
  <w:footnote w:id="13">
    <w:p w:rsidR="00262B28" w:rsidRPr="003E6742" w:rsidRDefault="00262B28">
      <w:pPr>
        <w:pStyle w:val="Notedebasdepage"/>
      </w:pPr>
      <w:r>
        <w:rPr>
          <w:rStyle w:val="Appelnotedebasdep"/>
        </w:rPr>
        <w:footnoteRef/>
      </w:r>
      <w:r w:rsidRPr="003E6742">
        <w:t xml:space="preserve"> Grinbaum and Groves explain—referring to </w:t>
      </w:r>
      <w:r>
        <w:t>Nordmann’s</w:t>
      </w:r>
      <w:r w:rsidRPr="003E6742">
        <w:t xml:space="preserve"> concept of </w:t>
      </w:r>
      <w:r>
        <w:t>‘</w:t>
      </w:r>
      <w:r w:rsidRPr="003E6742">
        <w:t>naturalized</w:t>
      </w:r>
      <w:r>
        <w:t xml:space="preserve"> technologies’—why technology cannot deliver on its promise: ‘In societies that have become thoroughly dependent on advanced technologies, the background of human action has changed. No longer coherently imaginable as Nature, eternal, and unchanging, it has become an amalgam of natural processes and technological artefacts that intimately interact with them’ </w:t>
      </w:r>
      <w:r>
        <w:fldChar w:fldCharType="begin"/>
      </w:r>
      <w:r w:rsidR="00A05D3B">
        <w:instrText xml:space="preserve"> ADDIN REFMGR.CITE &lt;Refman&gt;&lt;Cite&gt;&lt;Author&gt;Grinbaum&lt;/Author&gt;&lt;Year&gt;2013&lt;/Year&gt;&lt;RecNum&gt;529&lt;/RecNum&gt;&lt;IDText&gt;What is &amp;quot;Responsible&amp;quot; about Responsible Innovation? Understanding the Ethical Issues&lt;/IDText&gt;&lt;MDL Ref_Type="Book Chapter"&gt;&lt;Ref_Type&gt;Book Chapter&lt;/Ref_Type&gt;&lt;Ref_ID&gt;529&lt;/Ref_ID&gt;&lt;Title_Primary&gt;What is &amp;quot;Responsible&amp;quot; about Responsible Innovation? Understanding the Ethical Issues&lt;/Title_Primary&gt;&lt;Authors_Primary&gt;Grinbaum,Alexei&lt;/Authors_Primary&gt;&lt;Authors_Primary&gt;Groves,Christopher&lt;/Authors_Primary&gt;&lt;Date_Primary&gt;2013&lt;/Date_Primary&gt;&lt;Keywords&gt;Responsible Innovation&lt;/Keywords&gt;&lt;Reprint&gt;Not in File&lt;/Reprint&gt;&lt;Start_Page&gt;119&lt;/Start_Page&gt;&lt;End_Page&gt;142&lt;/End_Page&gt;&lt;Title_Secondary&gt;Responsible Innovation.Managing the Responsible Emergence of Science and Innovation in Society&lt;/Title_Secondary&gt;&lt;Authors_Secondary&gt;Owen,Richard&lt;/Authors_Secondary&gt;&lt;Authors_Secondary&gt;Bessant,John&lt;/Authors_Secondary&gt;&lt;Authors_Secondary&gt;Heintz,Maggy&lt;/Authors_Secondary&gt;&lt;Issue&gt;7&lt;/Issue&gt;&lt;Pub_Place&gt;Chichester (U.K.)&lt;/Pub_Place&gt;&lt;Publisher&gt;Wiley&lt;/Publisher&gt;&lt;ISSN_ISBN&gt;978-1-119-96636-4&lt;/ISSN_ISBN&gt;&lt;ZZ_WorkformID&gt;3&lt;/ZZ_WorkformID&gt;&lt;/MDL&gt;&lt;/Cite&gt;&lt;/Refman&gt;</w:instrText>
      </w:r>
      <w:r>
        <w:fldChar w:fldCharType="separate"/>
      </w:r>
      <w:r>
        <w:rPr>
          <w:noProof/>
        </w:rPr>
        <w:t>(Grinbaum and Groves 2013:119-142)</w:t>
      </w:r>
      <w:r>
        <w:fldChar w:fldCharType="end"/>
      </w:r>
      <w:r>
        <w:t>.</w:t>
      </w:r>
    </w:p>
  </w:footnote>
  <w:footnote w:id="14">
    <w:p w:rsidR="00262B28" w:rsidRPr="00AC229E" w:rsidRDefault="00262B28" w:rsidP="00AC229E">
      <w:pPr>
        <w:pStyle w:val="Notedebasdepage"/>
      </w:pPr>
      <w:r>
        <w:rPr>
          <w:rStyle w:val="Appelnotedebasdep"/>
        </w:rPr>
        <w:footnoteRef/>
      </w:r>
      <w:r w:rsidRPr="00AC229E">
        <w:t xml:space="preserve"> The—within research communities--frequently used strategy to compare the—(above all) ecological and economic—characteristics of (the life cycle of) one product or process with those of other products and processes, in order to allow society to select the ‘best’ ones, is, hence, but of little help to contribute positively to sustainability challenges.</w:t>
      </w:r>
    </w:p>
    <w:p w:rsidR="00262B28" w:rsidRPr="00AC229E" w:rsidRDefault="00262B28">
      <w:pPr>
        <w:pStyle w:val="Notedebasdepage"/>
      </w:pPr>
    </w:p>
  </w:footnote>
  <w:footnote w:id="15">
    <w:p w:rsidR="00262B28" w:rsidRPr="00084F97" w:rsidRDefault="00262B28">
      <w:pPr>
        <w:pStyle w:val="Notedebasdepage"/>
      </w:pPr>
      <w:r>
        <w:rPr>
          <w:rStyle w:val="Appelnotedebasdep"/>
        </w:rPr>
        <w:footnoteRef/>
      </w:r>
      <w:r w:rsidRPr="00084F97">
        <w:t xml:space="preserve"> In order to enforce the resilience of science and innovation systems, also the monitoring results—i.e. the effectiveness—of the variety of the solutions tried out by a diversity of local communities could be documented, archived and made accessible to both professional and non-professional knowledge actors. This documented and archived variety is, in its turn, a useful database for further research on more and less resistant causes and reasons for glocal sustainability challenges and on more and less successful innovations.</w:t>
      </w:r>
    </w:p>
  </w:footnote>
  <w:footnote w:id="16">
    <w:p w:rsidR="00262B28" w:rsidRPr="00F019B3" w:rsidRDefault="00262B28" w:rsidP="00F21F22">
      <w:pPr>
        <w:pStyle w:val="Notedebasdepage"/>
      </w:pPr>
      <w:r>
        <w:rPr>
          <w:rStyle w:val="Appelnotedebasdep"/>
        </w:rPr>
        <w:footnoteRef/>
      </w:r>
      <w:r>
        <w:t xml:space="preserve"> </w:t>
      </w:r>
      <w:r w:rsidRPr="00F019B3">
        <w:t xml:space="preserve">Of course, since </w:t>
      </w:r>
      <w:r>
        <w:t xml:space="preserve">the specificity of </w:t>
      </w:r>
      <w:r w:rsidRPr="00F019B3">
        <w:t>citizens’ and organisations’ perspectives, visions and interests</w:t>
      </w:r>
      <w:r>
        <w:t xml:space="preserve"> are at least partly related to the peculiarities of their cultural, political and economic context, transcendence thereof depends on opportunities to transform some restrictive contextual determinants. Looking for and/or creating such opportunities can be considered a main role of responsible research and innovation activities.</w:t>
      </w:r>
    </w:p>
  </w:footnote>
  <w:footnote w:id="17">
    <w:p w:rsidR="00262B28" w:rsidRPr="006E24A3" w:rsidRDefault="00262B28">
      <w:pPr>
        <w:pStyle w:val="Notedebasdepage"/>
      </w:pPr>
      <w:r>
        <w:rPr>
          <w:rStyle w:val="Appelnotedebasdep"/>
        </w:rPr>
        <w:footnoteRef/>
      </w:r>
      <w:r>
        <w:t xml:space="preserve"> </w:t>
      </w:r>
      <w:r w:rsidRPr="006E24A3">
        <w:t>The legitimacy of the General Agreement on Tariffs and Trade (GATT) and the Agreement Establishing the World Trade Organisation rests on the faith in a further liberalization of markets as a way to increase</w:t>
      </w:r>
      <w:r>
        <w:t>—via free competition--</w:t>
      </w:r>
      <w:r w:rsidRPr="006E24A3">
        <w:t>societal benefits</w:t>
      </w:r>
      <w:r>
        <w:t xml:space="preserve"> </w:t>
      </w:r>
      <w:r>
        <w:fldChar w:fldCharType="begin"/>
      </w:r>
      <w:r w:rsidR="00A05D3B">
        <w:instrText xml:space="preserve"> ADDIN REFMGR.CITE &lt;Refman&gt;&lt;Cite&gt;&lt;Author&gt;Maskus&lt;/Author&gt;&lt;Year&gt;2004&lt;/Year&gt;&lt;RecNum&gt;433&lt;/RecNum&gt;&lt;IDText&gt;The Globalization of Private Knowledge Goods and the Privatization of Global Public Goods&lt;/IDText&gt;&lt;MDL Ref_Type="Journal"&gt;&lt;Ref_Type&gt;Journal&lt;/Ref_Type&gt;&lt;Ref_ID&gt;433&lt;/Ref_ID&gt;&lt;Title_Primary&gt;The Globalization of Private Knowledge Goods and the Privatization of Global Public Goods&lt;/Title_Primary&gt;&lt;Authors_Primary&gt;Maskus,Keith E&lt;/Authors_Primary&gt;&lt;Authors_Primary&gt;Reichman,Jerome H&lt;/Authors_Primary&gt;&lt;Date_Primary&gt;2004&lt;/Date_Primary&gt;&lt;Reprint&gt;Not in File&lt;/Reprint&gt;&lt;Start_Page&gt;279&lt;/Start_Page&gt;&lt;End_Page&gt;320&lt;/End_Page&gt;&lt;Periodical&gt;Journal of International Economic Law&lt;/Periodical&gt;&lt;Volume&gt;7&lt;/Volume&gt;&lt;Issue&gt;2&lt;/Issue&gt;&lt;Publisher&gt;Cambridge University Press&lt;/Publisher&gt;&lt;Web_URL&gt;http://scholarship.law.duke.edu/cgi/viewcontent.cgi?article=2767&amp;amp;context=faculty_scholarship&lt;/Web_URL&gt;&lt;Web_URL_Link1&gt;file://U:\Document\SuMAT\Bronnen\Wijze Wetenschap\Intellectual Property Rights Public Good.pdf&lt;/Web_URL_Link1&gt;&lt;ZZ_JournalFull&gt;&lt;f name="System"&gt;Journal of International Economic Law&lt;/f&gt;&lt;/ZZ_JournalFull&gt;&lt;ZZ_WorkformID&gt;1&lt;/ZZ_WorkformID&gt;&lt;/MDL&gt;&lt;/Cite&gt;&lt;/Refman&gt;</w:instrText>
      </w:r>
      <w:r>
        <w:fldChar w:fldCharType="separate"/>
      </w:r>
      <w:r>
        <w:rPr>
          <w:noProof/>
        </w:rPr>
        <w:t>(Maskus and Reichman 2004, 7:279-320)</w:t>
      </w:r>
      <w:r>
        <w:fldChar w:fldCharType="end"/>
      </w:r>
    </w:p>
  </w:footnote>
  <w:footnote w:id="18">
    <w:p w:rsidR="00262B28" w:rsidRPr="00274F0C" w:rsidRDefault="00262B28">
      <w:pPr>
        <w:pStyle w:val="Notedebasdepage"/>
      </w:pPr>
      <w:r>
        <w:rPr>
          <w:rStyle w:val="Appelnotedebasdep"/>
        </w:rPr>
        <w:footnoteRef/>
      </w:r>
      <w:r>
        <w:t xml:space="preserve"> </w:t>
      </w:r>
      <w:r w:rsidRPr="00274F0C">
        <w:t>Consider, as an example, recent figures in the Netherlands:</w:t>
      </w:r>
      <w:r>
        <w:t xml:space="preserve"> since the 1980s the number of patents requested by public research organisations increased with more than a factor 14 </w:t>
      </w:r>
      <w:r>
        <w:fldChar w:fldCharType="begin"/>
      </w:r>
      <w:r w:rsidR="00A05D3B">
        <w:instrText xml:space="preserve"> ADDIN REFMGR.CITE &lt;Refman&gt;&lt;Cite&gt;&lt;Author&gt;Horlings&lt;/Author&gt;&lt;Year&gt;2013&lt;/Year&gt;&lt;RecNum&gt;453&lt;/RecNum&gt;&lt;IDText&gt;Patentaanvragen door kennisinstellingen&lt;/IDText&gt;&lt;MDL Ref_Type="Report"&gt;&lt;Ref_Type&gt;Report&lt;/Ref_Type&gt;&lt;Ref_ID&gt;453&lt;/Ref_ID&gt;&lt;Title_Primary&gt;Patentaanvragen door kennisinstellingen&lt;/Title_Primary&gt;&lt;Authors_Primary&gt;Horlings,Edwin&lt;/Authors_Primary&gt;&lt;Authors_Primary&gt;Gurney,Thomas&lt;/Authors_Primary&gt;&lt;Authors_Primary&gt;Deuten,Jasper&lt;/Authors_Primary&gt;&lt;Authors_Primary&gt;van Drooge,Leonie&lt;/Authors_Primary&gt;&lt;Date_Primary&gt;2013/11&lt;/Date_Primary&gt;&lt;Reprint&gt;Not in File&lt;/Reprint&gt;&lt;Pub_Place&gt;D&lt;/Pub_Place&gt;&lt;Publisher&gt;Rathenau Instituut&lt;/Publisher&gt;&lt;Web_URL_Link1&gt;file://U:\Document\SuMAT\Bronnen\Wijze Wetenschap\Feiten_en_Cijfers-Patenten-Rathenau2013.pdf&lt;/Web_URL_Link1&gt;&lt;ZZ_WorkformID&gt;24&lt;/ZZ_WorkformID&gt;&lt;/MDL&gt;&lt;/Cite&gt;&lt;/Refman&gt;</w:instrText>
      </w:r>
      <w:r>
        <w:fldChar w:fldCharType="separate"/>
      </w:r>
      <w:r>
        <w:rPr>
          <w:noProof/>
        </w:rPr>
        <w:t>(Horlings et al. 2013)</w:t>
      </w:r>
      <w:r>
        <w:fldChar w:fldCharType="end"/>
      </w:r>
      <w:r>
        <w:t>.</w:t>
      </w:r>
    </w:p>
  </w:footnote>
  <w:footnote w:id="19">
    <w:p w:rsidR="00262B28" w:rsidRPr="00751F94" w:rsidRDefault="00262B28">
      <w:pPr>
        <w:pStyle w:val="Notedebasdepage"/>
      </w:pPr>
      <w:r>
        <w:rPr>
          <w:rStyle w:val="Appelnotedebasdep"/>
        </w:rPr>
        <w:footnoteRef/>
      </w:r>
      <w:r w:rsidRPr="00751F94">
        <w:t xml:space="preserve"> See, for instance, </w:t>
      </w:r>
      <w:hyperlink r:id="rId6" w:history="1">
        <w:r w:rsidRPr="00751F94">
          <w:rPr>
            <w:rStyle w:val="Lienhypertexte"/>
          </w:rPr>
          <w:t>http://ec.europa.eu/research/era/optimal-circulation_en.htm</w:t>
        </w:r>
      </w:hyperlink>
      <w:r w:rsidRPr="00751F94">
        <w:t xml:space="preserve"> and</w:t>
      </w:r>
      <w:r>
        <w:t xml:space="preserve"> </w:t>
      </w:r>
      <w:hyperlink r:id="rId7" w:history="1">
        <w:r w:rsidRPr="00751F94">
          <w:rPr>
            <w:rStyle w:val="Lienhypertexte"/>
          </w:rPr>
          <w:t>http://openaccess.be/2013/10/14/report-14102013-ewi-focus-group-on-open-access/</w:t>
        </w:r>
      </w:hyperlink>
      <w:r>
        <w:rPr>
          <w:rStyle w:val="Lienhypertexte"/>
        </w:rPr>
        <w:t>.</w:t>
      </w:r>
    </w:p>
  </w:footnote>
  <w:footnote w:id="20">
    <w:p w:rsidR="00262B28" w:rsidRPr="00215F27" w:rsidRDefault="00262B28">
      <w:pPr>
        <w:pStyle w:val="Notedebasdepage"/>
      </w:pPr>
      <w:r>
        <w:rPr>
          <w:rStyle w:val="Appelnotedebasdep"/>
        </w:rPr>
        <w:footnoteRef/>
      </w:r>
      <w:r>
        <w:t xml:space="preserve"> </w:t>
      </w:r>
      <w:r w:rsidRPr="00215F27">
        <w:t xml:space="preserve">The concept of ‘endless frontier’ refers to the famous </w:t>
      </w:r>
      <w:r>
        <w:t xml:space="preserve">1945 </w:t>
      </w:r>
      <w:r w:rsidRPr="00215F27">
        <w:t xml:space="preserve">report of Vannevar Bush to </w:t>
      </w:r>
      <w:r>
        <w:t xml:space="preserve">the president of the USA </w:t>
      </w:r>
      <w:r>
        <w:fldChar w:fldCharType="begin"/>
      </w:r>
      <w:r w:rsidR="00A05D3B">
        <w:instrText xml:space="preserve"> ADDIN REFMGR.CITE &lt;Refman&gt;&lt;Cite&gt;&lt;Author&gt;Bush&lt;/Author&gt;&lt;Year&gt;1945&lt;/Year&gt;&lt;RecNum&gt;555&lt;/RecNum&gt;&lt;IDText&gt;Science: the endless frontier&lt;/IDText&gt;&lt;MDL Ref_Type="Report"&gt;&lt;Ref_Type&gt;Report&lt;/Ref_Type&gt;&lt;Ref_ID&gt;555&lt;/Ref_ID&gt;&lt;Title_Primary&gt;Science: the endless frontier&lt;/Title_Primary&gt;&lt;Authors_Primary&gt;Bush,Vannevar&lt;/Authors_Primary&gt;&lt;Date_Primary&gt;1945&lt;/Date_Primary&gt;&lt;Reprint&gt;Not in File&lt;/Reprint&gt;&lt;Authors_Secondary&gt;United States Government Printing Office&lt;/Authors_Secondary&gt;&lt;Pub_Place&gt;Washington&lt;/Pub_Place&gt;&lt;Date_Secondary&gt;2014/5/7&lt;/Date_Secondary&gt;&lt;Web_URL&gt;&lt;u&gt;http://www.nsf.gov/od/lpa/nsf50/vbush1945.htm&lt;/u&gt;&lt;/Web_URL&gt;&lt;ZZ_WorkformID&gt;24&lt;/ZZ_WorkformID&gt;&lt;/MDL&gt;&lt;/Cite&gt;&lt;/Refman&gt;</w:instrText>
      </w:r>
      <w:r>
        <w:fldChar w:fldCharType="separate"/>
      </w:r>
      <w:r>
        <w:rPr>
          <w:noProof/>
        </w:rPr>
        <w:t>(Bush 1945)</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28" w:rsidRDefault="00262B2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315968"/>
      <w:docPartObj>
        <w:docPartGallery w:val="Watermarks"/>
        <w:docPartUnique/>
      </w:docPartObj>
    </w:sdtPr>
    <w:sdtEndPr/>
    <w:sdtContent>
      <w:p w:rsidR="00262B28" w:rsidRDefault="004209AC">
        <w:pPr>
          <w:pStyle w:val="En-tte"/>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28" w:rsidRDefault="00262B2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3A869842"/>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éronique Deuse">
    <w15:presenceInfo w15:providerId="Windows Live" w15:userId="e81caba2687db4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Chicago (Author-Date)&lt;/Style&gt;&lt;LeftDelim&gt;{&lt;/LeftDelim&gt;&lt;RightDelim&gt;}&lt;/RightDelim&gt;&lt;FontName&gt;Times New Roman&lt;/FontName&gt;&lt;FontSize&gt;12&lt;/FontSize&gt;&lt;ReflistTitle&gt;Literature Cited&lt;/ReflistTitle&gt;&lt;StartingRefnum&gt;1&lt;/StartingRefnum&gt;&lt;FirstLineIndent&gt;0&lt;/FirstLineIndent&gt;&lt;HangingIndent&gt;72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2013 rm database md&lt;/item&gt;&lt;/Libraries&gt;&lt;/ENLibraries&gt;"/>
  </w:docVars>
  <w:rsids>
    <w:rsidRoot w:val="00CC23C6"/>
    <w:rsid w:val="000011A7"/>
    <w:rsid w:val="00001899"/>
    <w:rsid w:val="00001B9D"/>
    <w:rsid w:val="000049AD"/>
    <w:rsid w:val="0000681B"/>
    <w:rsid w:val="0000692A"/>
    <w:rsid w:val="000073F8"/>
    <w:rsid w:val="000133C0"/>
    <w:rsid w:val="00014C4E"/>
    <w:rsid w:val="00015EC5"/>
    <w:rsid w:val="00017107"/>
    <w:rsid w:val="000202E2"/>
    <w:rsid w:val="00022441"/>
    <w:rsid w:val="0002261E"/>
    <w:rsid w:val="000245A7"/>
    <w:rsid w:val="00024839"/>
    <w:rsid w:val="00025178"/>
    <w:rsid w:val="00026871"/>
    <w:rsid w:val="0002751D"/>
    <w:rsid w:val="00037A98"/>
    <w:rsid w:val="000427FB"/>
    <w:rsid w:val="00043DF2"/>
    <w:rsid w:val="0004455E"/>
    <w:rsid w:val="000467AD"/>
    <w:rsid w:val="00046B83"/>
    <w:rsid w:val="00047CB5"/>
    <w:rsid w:val="00051FAA"/>
    <w:rsid w:val="00054802"/>
    <w:rsid w:val="00054AA0"/>
    <w:rsid w:val="00056EA8"/>
    <w:rsid w:val="000572A9"/>
    <w:rsid w:val="00061325"/>
    <w:rsid w:val="0006186A"/>
    <w:rsid w:val="0006309E"/>
    <w:rsid w:val="000733AC"/>
    <w:rsid w:val="00073916"/>
    <w:rsid w:val="00074B81"/>
    <w:rsid w:val="00074D22"/>
    <w:rsid w:val="00075081"/>
    <w:rsid w:val="0007528A"/>
    <w:rsid w:val="00076E93"/>
    <w:rsid w:val="000811AB"/>
    <w:rsid w:val="00082C9D"/>
    <w:rsid w:val="000830A8"/>
    <w:rsid w:val="00083C5F"/>
    <w:rsid w:val="00084F97"/>
    <w:rsid w:val="0009172C"/>
    <w:rsid w:val="00091D78"/>
    <w:rsid w:val="000930EC"/>
    <w:rsid w:val="000936B7"/>
    <w:rsid w:val="00095E61"/>
    <w:rsid w:val="000966C1"/>
    <w:rsid w:val="000970AC"/>
    <w:rsid w:val="000A1167"/>
    <w:rsid w:val="000A4428"/>
    <w:rsid w:val="000A6D40"/>
    <w:rsid w:val="000A7BC3"/>
    <w:rsid w:val="000B019F"/>
    <w:rsid w:val="000B1661"/>
    <w:rsid w:val="000B1F0B"/>
    <w:rsid w:val="000B2C35"/>
    <w:rsid w:val="000B2E88"/>
    <w:rsid w:val="000B4603"/>
    <w:rsid w:val="000B4B8D"/>
    <w:rsid w:val="000B6260"/>
    <w:rsid w:val="000B765B"/>
    <w:rsid w:val="000C09BE"/>
    <w:rsid w:val="000C1380"/>
    <w:rsid w:val="000C554F"/>
    <w:rsid w:val="000C7326"/>
    <w:rsid w:val="000D0DC5"/>
    <w:rsid w:val="000D15FF"/>
    <w:rsid w:val="000D28DF"/>
    <w:rsid w:val="000D3511"/>
    <w:rsid w:val="000D488B"/>
    <w:rsid w:val="000D5A09"/>
    <w:rsid w:val="000D5E3F"/>
    <w:rsid w:val="000D68DF"/>
    <w:rsid w:val="000E1171"/>
    <w:rsid w:val="000E138D"/>
    <w:rsid w:val="000E187A"/>
    <w:rsid w:val="000E2D61"/>
    <w:rsid w:val="000E450E"/>
    <w:rsid w:val="000E49BF"/>
    <w:rsid w:val="000E4AA1"/>
    <w:rsid w:val="000E6259"/>
    <w:rsid w:val="000E7E23"/>
    <w:rsid w:val="000F4677"/>
    <w:rsid w:val="000F5849"/>
    <w:rsid w:val="000F5BE0"/>
    <w:rsid w:val="000F6747"/>
    <w:rsid w:val="00100587"/>
    <w:rsid w:val="0010284E"/>
    <w:rsid w:val="00103122"/>
    <w:rsid w:val="0010336A"/>
    <w:rsid w:val="001050F1"/>
    <w:rsid w:val="00105AEA"/>
    <w:rsid w:val="00106DAF"/>
    <w:rsid w:val="0010785F"/>
    <w:rsid w:val="00114773"/>
    <w:rsid w:val="00114ABE"/>
    <w:rsid w:val="00116023"/>
    <w:rsid w:val="00117B58"/>
    <w:rsid w:val="001215D5"/>
    <w:rsid w:val="00125DAE"/>
    <w:rsid w:val="00134A51"/>
    <w:rsid w:val="00134DD8"/>
    <w:rsid w:val="00135031"/>
    <w:rsid w:val="00136D17"/>
    <w:rsid w:val="00140727"/>
    <w:rsid w:val="001514E1"/>
    <w:rsid w:val="00160628"/>
    <w:rsid w:val="00161344"/>
    <w:rsid w:val="00162195"/>
    <w:rsid w:val="0016322A"/>
    <w:rsid w:val="00165A21"/>
    <w:rsid w:val="001677F2"/>
    <w:rsid w:val="001705CE"/>
    <w:rsid w:val="00170C5F"/>
    <w:rsid w:val="00172399"/>
    <w:rsid w:val="001735DF"/>
    <w:rsid w:val="0017714B"/>
    <w:rsid w:val="001804DF"/>
    <w:rsid w:val="00181BDC"/>
    <w:rsid w:val="00181DB0"/>
    <w:rsid w:val="001829E3"/>
    <w:rsid w:val="001866F8"/>
    <w:rsid w:val="00186ACE"/>
    <w:rsid w:val="001924C0"/>
    <w:rsid w:val="00193AC5"/>
    <w:rsid w:val="0019492A"/>
    <w:rsid w:val="0019731E"/>
    <w:rsid w:val="0019773B"/>
    <w:rsid w:val="001A09FE"/>
    <w:rsid w:val="001A25E0"/>
    <w:rsid w:val="001A67C9"/>
    <w:rsid w:val="001A69DE"/>
    <w:rsid w:val="001A713C"/>
    <w:rsid w:val="001B1C7C"/>
    <w:rsid w:val="001B398F"/>
    <w:rsid w:val="001B46C6"/>
    <w:rsid w:val="001B4B48"/>
    <w:rsid w:val="001B4D1F"/>
    <w:rsid w:val="001B7681"/>
    <w:rsid w:val="001B7CAE"/>
    <w:rsid w:val="001C0534"/>
    <w:rsid w:val="001C0772"/>
    <w:rsid w:val="001C0D4F"/>
    <w:rsid w:val="001C1BA3"/>
    <w:rsid w:val="001C1C24"/>
    <w:rsid w:val="001C1DEC"/>
    <w:rsid w:val="001C26BA"/>
    <w:rsid w:val="001C5736"/>
    <w:rsid w:val="001D647F"/>
    <w:rsid w:val="001D6857"/>
    <w:rsid w:val="001E0572"/>
    <w:rsid w:val="001E0A67"/>
    <w:rsid w:val="001E1028"/>
    <w:rsid w:val="001E117E"/>
    <w:rsid w:val="001E14E2"/>
    <w:rsid w:val="001E3AFD"/>
    <w:rsid w:val="001E6302"/>
    <w:rsid w:val="001E7DCB"/>
    <w:rsid w:val="001F3411"/>
    <w:rsid w:val="001F4287"/>
    <w:rsid w:val="001F4DBA"/>
    <w:rsid w:val="001F71A0"/>
    <w:rsid w:val="0020405A"/>
    <w:rsid w:val="0020415E"/>
    <w:rsid w:val="00204FF4"/>
    <w:rsid w:val="0020555F"/>
    <w:rsid w:val="0021056E"/>
    <w:rsid w:val="0021075D"/>
    <w:rsid w:val="0021165A"/>
    <w:rsid w:val="00211BC9"/>
    <w:rsid w:val="002133A2"/>
    <w:rsid w:val="00215F27"/>
    <w:rsid w:val="0021620C"/>
    <w:rsid w:val="00216E78"/>
    <w:rsid w:val="00217275"/>
    <w:rsid w:val="00217FBA"/>
    <w:rsid w:val="00225B49"/>
    <w:rsid w:val="0022648B"/>
    <w:rsid w:val="00236F4B"/>
    <w:rsid w:val="00240C20"/>
    <w:rsid w:val="00242B0D"/>
    <w:rsid w:val="002467C6"/>
    <w:rsid w:val="00246877"/>
    <w:rsid w:val="0024692A"/>
    <w:rsid w:val="00247EF7"/>
    <w:rsid w:val="002522D7"/>
    <w:rsid w:val="00252BBA"/>
    <w:rsid w:val="00253123"/>
    <w:rsid w:val="00254A3C"/>
    <w:rsid w:val="00262B28"/>
    <w:rsid w:val="00264001"/>
    <w:rsid w:val="00266354"/>
    <w:rsid w:val="00266727"/>
    <w:rsid w:val="00267A18"/>
    <w:rsid w:val="00271ECC"/>
    <w:rsid w:val="00273462"/>
    <w:rsid w:val="0027395B"/>
    <w:rsid w:val="00274F0C"/>
    <w:rsid w:val="00275854"/>
    <w:rsid w:val="00277790"/>
    <w:rsid w:val="002778EF"/>
    <w:rsid w:val="002815F6"/>
    <w:rsid w:val="00283B41"/>
    <w:rsid w:val="00285F28"/>
    <w:rsid w:val="00286398"/>
    <w:rsid w:val="002A1479"/>
    <w:rsid w:val="002A3C42"/>
    <w:rsid w:val="002A5D75"/>
    <w:rsid w:val="002B1025"/>
    <w:rsid w:val="002B120B"/>
    <w:rsid w:val="002B1B1A"/>
    <w:rsid w:val="002B290C"/>
    <w:rsid w:val="002B2985"/>
    <w:rsid w:val="002B35AA"/>
    <w:rsid w:val="002B7228"/>
    <w:rsid w:val="002C53EE"/>
    <w:rsid w:val="002C59C8"/>
    <w:rsid w:val="002D24F7"/>
    <w:rsid w:val="002D2799"/>
    <w:rsid w:val="002D2CD7"/>
    <w:rsid w:val="002D47FA"/>
    <w:rsid w:val="002D4DDC"/>
    <w:rsid w:val="002D4F75"/>
    <w:rsid w:val="002D6493"/>
    <w:rsid w:val="002D7AB6"/>
    <w:rsid w:val="002E04C4"/>
    <w:rsid w:val="002E06D0"/>
    <w:rsid w:val="002E36AC"/>
    <w:rsid w:val="002E3C27"/>
    <w:rsid w:val="002E403A"/>
    <w:rsid w:val="002E7F3A"/>
    <w:rsid w:val="002F4EDB"/>
    <w:rsid w:val="002F6054"/>
    <w:rsid w:val="003007FC"/>
    <w:rsid w:val="00304123"/>
    <w:rsid w:val="0030577D"/>
    <w:rsid w:val="00306565"/>
    <w:rsid w:val="00306977"/>
    <w:rsid w:val="0031027A"/>
    <w:rsid w:val="00310E13"/>
    <w:rsid w:val="00312A07"/>
    <w:rsid w:val="00313460"/>
    <w:rsid w:val="00315713"/>
    <w:rsid w:val="0031686C"/>
    <w:rsid w:val="00316FE0"/>
    <w:rsid w:val="003204D2"/>
    <w:rsid w:val="003217BC"/>
    <w:rsid w:val="0032605E"/>
    <w:rsid w:val="003275D1"/>
    <w:rsid w:val="00330B2A"/>
    <w:rsid w:val="00331E17"/>
    <w:rsid w:val="00333063"/>
    <w:rsid w:val="0033469E"/>
    <w:rsid w:val="003408E3"/>
    <w:rsid w:val="0034256A"/>
    <w:rsid w:val="00343480"/>
    <w:rsid w:val="00345E89"/>
    <w:rsid w:val="0035129E"/>
    <w:rsid w:val="003522A1"/>
    <w:rsid w:val="0035254B"/>
    <w:rsid w:val="0035310A"/>
    <w:rsid w:val="00353555"/>
    <w:rsid w:val="003565D4"/>
    <w:rsid w:val="003607FB"/>
    <w:rsid w:val="00360FD5"/>
    <w:rsid w:val="00362F1D"/>
    <w:rsid w:val="0036340D"/>
    <w:rsid w:val="003634A5"/>
    <w:rsid w:val="00363D1B"/>
    <w:rsid w:val="0036448A"/>
    <w:rsid w:val="00366868"/>
    <w:rsid w:val="00367506"/>
    <w:rsid w:val="00370085"/>
    <w:rsid w:val="003715B7"/>
    <w:rsid w:val="00374369"/>
    <w:rsid w:val="003744A7"/>
    <w:rsid w:val="00375C2F"/>
    <w:rsid w:val="00376235"/>
    <w:rsid w:val="00381FB6"/>
    <w:rsid w:val="003836D3"/>
    <w:rsid w:val="00383A52"/>
    <w:rsid w:val="003841EE"/>
    <w:rsid w:val="00391652"/>
    <w:rsid w:val="0039507F"/>
    <w:rsid w:val="003962D6"/>
    <w:rsid w:val="00396A35"/>
    <w:rsid w:val="003A1260"/>
    <w:rsid w:val="003A295F"/>
    <w:rsid w:val="003A41DD"/>
    <w:rsid w:val="003A7033"/>
    <w:rsid w:val="003B47FE"/>
    <w:rsid w:val="003B5673"/>
    <w:rsid w:val="003B5A20"/>
    <w:rsid w:val="003B6287"/>
    <w:rsid w:val="003B62C9"/>
    <w:rsid w:val="003C365C"/>
    <w:rsid w:val="003C3D0E"/>
    <w:rsid w:val="003C548D"/>
    <w:rsid w:val="003C5A03"/>
    <w:rsid w:val="003C7176"/>
    <w:rsid w:val="003C7BAB"/>
    <w:rsid w:val="003D0929"/>
    <w:rsid w:val="003D4729"/>
    <w:rsid w:val="003D5565"/>
    <w:rsid w:val="003D7DD6"/>
    <w:rsid w:val="003E0BDB"/>
    <w:rsid w:val="003E1DEF"/>
    <w:rsid w:val="003E5AAF"/>
    <w:rsid w:val="003E5D5C"/>
    <w:rsid w:val="003E600D"/>
    <w:rsid w:val="003E64DF"/>
    <w:rsid w:val="003E6664"/>
    <w:rsid w:val="003E6742"/>
    <w:rsid w:val="003E6938"/>
    <w:rsid w:val="003E6A5D"/>
    <w:rsid w:val="003E6C8C"/>
    <w:rsid w:val="003E7EFD"/>
    <w:rsid w:val="003F193A"/>
    <w:rsid w:val="003F4207"/>
    <w:rsid w:val="003F5876"/>
    <w:rsid w:val="003F5C46"/>
    <w:rsid w:val="003F7CBB"/>
    <w:rsid w:val="003F7D34"/>
    <w:rsid w:val="004015BD"/>
    <w:rsid w:val="004121F8"/>
    <w:rsid w:val="0041225A"/>
    <w:rsid w:val="00412C8E"/>
    <w:rsid w:val="0041518D"/>
    <w:rsid w:val="004209AC"/>
    <w:rsid w:val="0042221D"/>
    <w:rsid w:val="00424DD3"/>
    <w:rsid w:val="0042625E"/>
    <w:rsid w:val="004269C5"/>
    <w:rsid w:val="00430160"/>
    <w:rsid w:val="00431468"/>
    <w:rsid w:val="00435939"/>
    <w:rsid w:val="004370D8"/>
    <w:rsid w:val="00437C2E"/>
    <w:rsid w:val="00437CC7"/>
    <w:rsid w:val="00442B9C"/>
    <w:rsid w:val="00445EFA"/>
    <w:rsid w:val="0044738A"/>
    <w:rsid w:val="004473D3"/>
    <w:rsid w:val="00452231"/>
    <w:rsid w:val="004524B5"/>
    <w:rsid w:val="00453D74"/>
    <w:rsid w:val="00460BE1"/>
    <w:rsid w:val="00460C13"/>
    <w:rsid w:val="00460C1C"/>
    <w:rsid w:val="004610F7"/>
    <w:rsid w:val="00463228"/>
    <w:rsid w:val="00463782"/>
    <w:rsid w:val="004667D1"/>
    <w:rsid w:val="004667E0"/>
    <w:rsid w:val="0046760E"/>
    <w:rsid w:val="00470DD5"/>
    <w:rsid w:val="00470E10"/>
    <w:rsid w:val="00471D5C"/>
    <w:rsid w:val="00477250"/>
    <w:rsid w:val="00477A97"/>
    <w:rsid w:val="00481343"/>
    <w:rsid w:val="0048549E"/>
    <w:rsid w:val="00486588"/>
    <w:rsid w:val="00486E1A"/>
    <w:rsid w:val="00493347"/>
    <w:rsid w:val="00496092"/>
    <w:rsid w:val="004A08DB"/>
    <w:rsid w:val="004A0BAD"/>
    <w:rsid w:val="004A25D0"/>
    <w:rsid w:val="004A37E8"/>
    <w:rsid w:val="004A5D02"/>
    <w:rsid w:val="004A7549"/>
    <w:rsid w:val="004B09D4"/>
    <w:rsid w:val="004B309D"/>
    <w:rsid w:val="004B330A"/>
    <w:rsid w:val="004B3792"/>
    <w:rsid w:val="004B674D"/>
    <w:rsid w:val="004B6BE7"/>
    <w:rsid w:val="004B7C8E"/>
    <w:rsid w:val="004C3D3C"/>
    <w:rsid w:val="004D0EDC"/>
    <w:rsid w:val="004D1220"/>
    <w:rsid w:val="004D14B3"/>
    <w:rsid w:val="004D1529"/>
    <w:rsid w:val="004D2253"/>
    <w:rsid w:val="004D2376"/>
    <w:rsid w:val="004D5514"/>
    <w:rsid w:val="004D56C3"/>
    <w:rsid w:val="004E0338"/>
    <w:rsid w:val="004E2075"/>
    <w:rsid w:val="004E3821"/>
    <w:rsid w:val="004E3865"/>
    <w:rsid w:val="004E3E86"/>
    <w:rsid w:val="004E4FF3"/>
    <w:rsid w:val="004E56A8"/>
    <w:rsid w:val="004E670F"/>
    <w:rsid w:val="004E76E8"/>
    <w:rsid w:val="004F01D7"/>
    <w:rsid w:val="004F3B55"/>
    <w:rsid w:val="004F4E46"/>
    <w:rsid w:val="004F6B7D"/>
    <w:rsid w:val="004F7DE2"/>
    <w:rsid w:val="005015F6"/>
    <w:rsid w:val="005030C4"/>
    <w:rsid w:val="005031C5"/>
    <w:rsid w:val="00503BD2"/>
    <w:rsid w:val="00504FDC"/>
    <w:rsid w:val="00507D84"/>
    <w:rsid w:val="00510351"/>
    <w:rsid w:val="005120CC"/>
    <w:rsid w:val="00512B7B"/>
    <w:rsid w:val="005137FD"/>
    <w:rsid w:val="00514EA1"/>
    <w:rsid w:val="0051563D"/>
    <w:rsid w:val="0051651C"/>
    <w:rsid w:val="0051798B"/>
    <w:rsid w:val="00521F5A"/>
    <w:rsid w:val="00525E06"/>
    <w:rsid w:val="00526454"/>
    <w:rsid w:val="00531823"/>
    <w:rsid w:val="00534ECC"/>
    <w:rsid w:val="0053720D"/>
    <w:rsid w:val="00540EF5"/>
    <w:rsid w:val="00541BF3"/>
    <w:rsid w:val="00541CD3"/>
    <w:rsid w:val="00543ABD"/>
    <w:rsid w:val="005441A8"/>
    <w:rsid w:val="005476FA"/>
    <w:rsid w:val="005547E0"/>
    <w:rsid w:val="0055595E"/>
    <w:rsid w:val="00557988"/>
    <w:rsid w:val="005627EF"/>
    <w:rsid w:val="00562C49"/>
    <w:rsid w:val="00562DEF"/>
    <w:rsid w:val="0056321A"/>
    <w:rsid w:val="00563A35"/>
    <w:rsid w:val="005655CD"/>
    <w:rsid w:val="00566596"/>
    <w:rsid w:val="0056695C"/>
    <w:rsid w:val="00572EB5"/>
    <w:rsid w:val="0057313C"/>
    <w:rsid w:val="005741E9"/>
    <w:rsid w:val="005748CF"/>
    <w:rsid w:val="00582FED"/>
    <w:rsid w:val="00584270"/>
    <w:rsid w:val="00584738"/>
    <w:rsid w:val="00590AC9"/>
    <w:rsid w:val="0059152B"/>
    <w:rsid w:val="005920B0"/>
    <w:rsid w:val="0059380D"/>
    <w:rsid w:val="00593AAF"/>
    <w:rsid w:val="00595A8F"/>
    <w:rsid w:val="005977C2"/>
    <w:rsid w:val="00597BF2"/>
    <w:rsid w:val="005A474E"/>
    <w:rsid w:val="005A67AD"/>
    <w:rsid w:val="005B0772"/>
    <w:rsid w:val="005B134E"/>
    <w:rsid w:val="005B2039"/>
    <w:rsid w:val="005B20D0"/>
    <w:rsid w:val="005B344F"/>
    <w:rsid w:val="005B3FBA"/>
    <w:rsid w:val="005B48CC"/>
    <w:rsid w:val="005B4A1D"/>
    <w:rsid w:val="005B674D"/>
    <w:rsid w:val="005C0CBE"/>
    <w:rsid w:val="005C1FCF"/>
    <w:rsid w:val="005C6826"/>
    <w:rsid w:val="005D1885"/>
    <w:rsid w:val="005D35C0"/>
    <w:rsid w:val="005D4A38"/>
    <w:rsid w:val="005D69DF"/>
    <w:rsid w:val="005E2EEA"/>
    <w:rsid w:val="005E3708"/>
    <w:rsid w:val="005E3CCD"/>
    <w:rsid w:val="005E3D6B"/>
    <w:rsid w:val="005E5B55"/>
    <w:rsid w:val="005E5E4A"/>
    <w:rsid w:val="005E693D"/>
    <w:rsid w:val="005E75BF"/>
    <w:rsid w:val="005F57BA"/>
    <w:rsid w:val="005F61E6"/>
    <w:rsid w:val="005F6C45"/>
    <w:rsid w:val="006038AF"/>
    <w:rsid w:val="00605A69"/>
    <w:rsid w:val="00606C54"/>
    <w:rsid w:val="00606E4F"/>
    <w:rsid w:val="00607A21"/>
    <w:rsid w:val="00613695"/>
    <w:rsid w:val="00614375"/>
    <w:rsid w:val="00615B0A"/>
    <w:rsid w:val="006166CF"/>
    <w:rsid w:val="006168CF"/>
    <w:rsid w:val="0062011B"/>
    <w:rsid w:val="00626DE0"/>
    <w:rsid w:val="00627D50"/>
    <w:rsid w:val="00630901"/>
    <w:rsid w:val="00631F18"/>
    <w:rsid w:val="00631F8E"/>
    <w:rsid w:val="00632ABB"/>
    <w:rsid w:val="00635920"/>
    <w:rsid w:val="00636EE9"/>
    <w:rsid w:val="00640950"/>
    <w:rsid w:val="00640CFF"/>
    <w:rsid w:val="00641AE7"/>
    <w:rsid w:val="00642629"/>
    <w:rsid w:val="00645D29"/>
    <w:rsid w:val="0065293D"/>
    <w:rsid w:val="00653EFC"/>
    <w:rsid w:val="00654021"/>
    <w:rsid w:val="00657C97"/>
    <w:rsid w:val="00660E44"/>
    <w:rsid w:val="00661045"/>
    <w:rsid w:val="006634B8"/>
    <w:rsid w:val="00664CC3"/>
    <w:rsid w:val="00666DA8"/>
    <w:rsid w:val="00671057"/>
    <w:rsid w:val="00675AAF"/>
    <w:rsid w:val="0068031A"/>
    <w:rsid w:val="0068174D"/>
    <w:rsid w:val="00681B2F"/>
    <w:rsid w:val="0068335F"/>
    <w:rsid w:val="00685E0F"/>
    <w:rsid w:val="00687217"/>
    <w:rsid w:val="006876F0"/>
    <w:rsid w:val="00693302"/>
    <w:rsid w:val="00696349"/>
    <w:rsid w:val="0069640B"/>
    <w:rsid w:val="00696CC6"/>
    <w:rsid w:val="006A1B83"/>
    <w:rsid w:val="006A21CD"/>
    <w:rsid w:val="006A5918"/>
    <w:rsid w:val="006A767D"/>
    <w:rsid w:val="006B21B2"/>
    <w:rsid w:val="006B4A4A"/>
    <w:rsid w:val="006C19B2"/>
    <w:rsid w:val="006C4DE4"/>
    <w:rsid w:val="006C5BB8"/>
    <w:rsid w:val="006C6936"/>
    <w:rsid w:val="006C708B"/>
    <w:rsid w:val="006C7B01"/>
    <w:rsid w:val="006D0FE8"/>
    <w:rsid w:val="006D4B2B"/>
    <w:rsid w:val="006D4F3C"/>
    <w:rsid w:val="006D5C66"/>
    <w:rsid w:val="006E1B3C"/>
    <w:rsid w:val="006E23FB"/>
    <w:rsid w:val="006E2482"/>
    <w:rsid w:val="006E24A3"/>
    <w:rsid w:val="006E325A"/>
    <w:rsid w:val="006E33EC"/>
    <w:rsid w:val="006E3802"/>
    <w:rsid w:val="006E6C02"/>
    <w:rsid w:val="006F231A"/>
    <w:rsid w:val="006F245A"/>
    <w:rsid w:val="006F3A86"/>
    <w:rsid w:val="006F6A3F"/>
    <w:rsid w:val="006F6B55"/>
    <w:rsid w:val="006F788D"/>
    <w:rsid w:val="006F78E1"/>
    <w:rsid w:val="00701072"/>
    <w:rsid w:val="0070141B"/>
    <w:rsid w:val="00702054"/>
    <w:rsid w:val="007035A4"/>
    <w:rsid w:val="00711116"/>
    <w:rsid w:val="00711799"/>
    <w:rsid w:val="00712B78"/>
    <w:rsid w:val="0071393B"/>
    <w:rsid w:val="00713EE2"/>
    <w:rsid w:val="00714E33"/>
    <w:rsid w:val="007177FC"/>
    <w:rsid w:val="00720C5A"/>
    <w:rsid w:val="00720C5E"/>
    <w:rsid w:val="00720F22"/>
    <w:rsid w:val="00721701"/>
    <w:rsid w:val="0073179B"/>
    <w:rsid w:val="00731835"/>
    <w:rsid w:val="007341F8"/>
    <w:rsid w:val="00734372"/>
    <w:rsid w:val="00734EB8"/>
    <w:rsid w:val="007353EF"/>
    <w:rsid w:val="00735F8B"/>
    <w:rsid w:val="00740F13"/>
    <w:rsid w:val="00741293"/>
    <w:rsid w:val="007429FE"/>
    <w:rsid w:val="00742D1F"/>
    <w:rsid w:val="00743EBA"/>
    <w:rsid w:val="00744B09"/>
    <w:rsid w:val="00744C8E"/>
    <w:rsid w:val="0074707E"/>
    <w:rsid w:val="007516DC"/>
    <w:rsid w:val="00751F94"/>
    <w:rsid w:val="00752E58"/>
    <w:rsid w:val="0075497F"/>
    <w:rsid w:val="00754A8C"/>
    <w:rsid w:val="00754B80"/>
    <w:rsid w:val="00760242"/>
    <w:rsid w:val="00761918"/>
    <w:rsid w:val="00762F03"/>
    <w:rsid w:val="0076413B"/>
    <w:rsid w:val="007648AE"/>
    <w:rsid w:val="00764BF8"/>
    <w:rsid w:val="0076514D"/>
    <w:rsid w:val="00765A34"/>
    <w:rsid w:val="00772D98"/>
    <w:rsid w:val="00773D59"/>
    <w:rsid w:val="00775AD7"/>
    <w:rsid w:val="00776754"/>
    <w:rsid w:val="00777D34"/>
    <w:rsid w:val="00781003"/>
    <w:rsid w:val="007814AF"/>
    <w:rsid w:val="007868DE"/>
    <w:rsid w:val="007906FB"/>
    <w:rsid w:val="0079072C"/>
    <w:rsid w:val="007911FD"/>
    <w:rsid w:val="00793930"/>
    <w:rsid w:val="00793DD1"/>
    <w:rsid w:val="00794FEC"/>
    <w:rsid w:val="0079578D"/>
    <w:rsid w:val="00796A36"/>
    <w:rsid w:val="007A003E"/>
    <w:rsid w:val="007A1965"/>
    <w:rsid w:val="007A1D8C"/>
    <w:rsid w:val="007A2ED1"/>
    <w:rsid w:val="007A4757"/>
    <w:rsid w:val="007A4BE6"/>
    <w:rsid w:val="007A50A0"/>
    <w:rsid w:val="007B0DC6"/>
    <w:rsid w:val="007B1094"/>
    <w:rsid w:val="007B1762"/>
    <w:rsid w:val="007B2608"/>
    <w:rsid w:val="007B3320"/>
    <w:rsid w:val="007C1794"/>
    <w:rsid w:val="007C233F"/>
    <w:rsid w:val="007C301F"/>
    <w:rsid w:val="007C38C3"/>
    <w:rsid w:val="007C3E70"/>
    <w:rsid w:val="007C4540"/>
    <w:rsid w:val="007C5E59"/>
    <w:rsid w:val="007C65AF"/>
    <w:rsid w:val="007C7ED4"/>
    <w:rsid w:val="007D135D"/>
    <w:rsid w:val="007D730F"/>
    <w:rsid w:val="007D7CD8"/>
    <w:rsid w:val="007E2929"/>
    <w:rsid w:val="007E3AA7"/>
    <w:rsid w:val="007E674A"/>
    <w:rsid w:val="007F17D3"/>
    <w:rsid w:val="007F61D8"/>
    <w:rsid w:val="007F737D"/>
    <w:rsid w:val="00801F3D"/>
    <w:rsid w:val="0080308E"/>
    <w:rsid w:val="00804731"/>
    <w:rsid w:val="00804D54"/>
    <w:rsid w:val="00805303"/>
    <w:rsid w:val="008066FF"/>
    <w:rsid w:val="00806705"/>
    <w:rsid w:val="00806738"/>
    <w:rsid w:val="008123B2"/>
    <w:rsid w:val="008216D5"/>
    <w:rsid w:val="008249CE"/>
    <w:rsid w:val="008262B3"/>
    <w:rsid w:val="00831A50"/>
    <w:rsid w:val="00831B3C"/>
    <w:rsid w:val="00831C89"/>
    <w:rsid w:val="00831FFE"/>
    <w:rsid w:val="00832114"/>
    <w:rsid w:val="00832DEE"/>
    <w:rsid w:val="00834C46"/>
    <w:rsid w:val="00834D51"/>
    <w:rsid w:val="00835F7B"/>
    <w:rsid w:val="0083735D"/>
    <w:rsid w:val="0084093E"/>
    <w:rsid w:val="00841CE1"/>
    <w:rsid w:val="008473D8"/>
    <w:rsid w:val="008523A0"/>
    <w:rsid w:val="008528DC"/>
    <w:rsid w:val="00852B8C"/>
    <w:rsid w:val="00854981"/>
    <w:rsid w:val="00864B2E"/>
    <w:rsid w:val="00865963"/>
    <w:rsid w:val="00866449"/>
    <w:rsid w:val="00871C1D"/>
    <w:rsid w:val="0087450E"/>
    <w:rsid w:val="00875A82"/>
    <w:rsid w:val="00876CA3"/>
    <w:rsid w:val="008772FE"/>
    <w:rsid w:val="008775F1"/>
    <w:rsid w:val="008821AE"/>
    <w:rsid w:val="00883D3A"/>
    <w:rsid w:val="008854F7"/>
    <w:rsid w:val="00885A9D"/>
    <w:rsid w:val="00887171"/>
    <w:rsid w:val="00891B84"/>
    <w:rsid w:val="008929D2"/>
    <w:rsid w:val="00893636"/>
    <w:rsid w:val="00893B94"/>
    <w:rsid w:val="00895139"/>
    <w:rsid w:val="00896E9D"/>
    <w:rsid w:val="00896F11"/>
    <w:rsid w:val="008A1049"/>
    <w:rsid w:val="008A1AE9"/>
    <w:rsid w:val="008A1C98"/>
    <w:rsid w:val="008A322D"/>
    <w:rsid w:val="008A4A7E"/>
    <w:rsid w:val="008A4D72"/>
    <w:rsid w:val="008A6285"/>
    <w:rsid w:val="008A63B2"/>
    <w:rsid w:val="008B345D"/>
    <w:rsid w:val="008B5274"/>
    <w:rsid w:val="008C1FC2"/>
    <w:rsid w:val="008C2980"/>
    <w:rsid w:val="008C4DD6"/>
    <w:rsid w:val="008C5AFB"/>
    <w:rsid w:val="008C7D6E"/>
    <w:rsid w:val="008D07FB"/>
    <w:rsid w:val="008D0C02"/>
    <w:rsid w:val="008D357D"/>
    <w:rsid w:val="008D435A"/>
    <w:rsid w:val="008D6ECB"/>
    <w:rsid w:val="008E30A3"/>
    <w:rsid w:val="008E387B"/>
    <w:rsid w:val="008E4DF3"/>
    <w:rsid w:val="008E5593"/>
    <w:rsid w:val="008E6087"/>
    <w:rsid w:val="008E758D"/>
    <w:rsid w:val="008F10A7"/>
    <w:rsid w:val="008F755D"/>
    <w:rsid w:val="008F7A39"/>
    <w:rsid w:val="0090036D"/>
    <w:rsid w:val="009021E8"/>
    <w:rsid w:val="00904677"/>
    <w:rsid w:val="00905EE2"/>
    <w:rsid w:val="0090715B"/>
    <w:rsid w:val="00911440"/>
    <w:rsid w:val="00911712"/>
    <w:rsid w:val="009118EF"/>
    <w:rsid w:val="00911B27"/>
    <w:rsid w:val="00914A6B"/>
    <w:rsid w:val="009170BE"/>
    <w:rsid w:val="00920B55"/>
    <w:rsid w:val="00922FA5"/>
    <w:rsid w:val="009262C9"/>
    <w:rsid w:val="00930EB9"/>
    <w:rsid w:val="00932AD0"/>
    <w:rsid w:val="00933680"/>
    <w:rsid w:val="00933DC7"/>
    <w:rsid w:val="00935596"/>
    <w:rsid w:val="009418F4"/>
    <w:rsid w:val="00942BBC"/>
    <w:rsid w:val="00944180"/>
    <w:rsid w:val="00944AA0"/>
    <w:rsid w:val="009451F0"/>
    <w:rsid w:val="0094588F"/>
    <w:rsid w:val="00947DA2"/>
    <w:rsid w:val="00951177"/>
    <w:rsid w:val="009521BF"/>
    <w:rsid w:val="00954CE3"/>
    <w:rsid w:val="00964F05"/>
    <w:rsid w:val="00965617"/>
    <w:rsid w:val="009673E8"/>
    <w:rsid w:val="00974479"/>
    <w:rsid w:val="00974DB8"/>
    <w:rsid w:val="00980661"/>
    <w:rsid w:val="0098093B"/>
    <w:rsid w:val="009876D4"/>
    <w:rsid w:val="00990C87"/>
    <w:rsid w:val="009914A5"/>
    <w:rsid w:val="0099548E"/>
    <w:rsid w:val="00996456"/>
    <w:rsid w:val="00996A12"/>
    <w:rsid w:val="00997B0F"/>
    <w:rsid w:val="009A1CAD"/>
    <w:rsid w:val="009A3440"/>
    <w:rsid w:val="009A4A85"/>
    <w:rsid w:val="009A4F90"/>
    <w:rsid w:val="009A5832"/>
    <w:rsid w:val="009A6838"/>
    <w:rsid w:val="009B24B5"/>
    <w:rsid w:val="009B4D22"/>
    <w:rsid w:val="009B4EBC"/>
    <w:rsid w:val="009B5ABB"/>
    <w:rsid w:val="009B5C6B"/>
    <w:rsid w:val="009B73CE"/>
    <w:rsid w:val="009C2461"/>
    <w:rsid w:val="009C6FE2"/>
    <w:rsid w:val="009C762A"/>
    <w:rsid w:val="009C7674"/>
    <w:rsid w:val="009D004A"/>
    <w:rsid w:val="009D3FDC"/>
    <w:rsid w:val="009D4321"/>
    <w:rsid w:val="009D5880"/>
    <w:rsid w:val="009E1FD4"/>
    <w:rsid w:val="009E3B07"/>
    <w:rsid w:val="009E41CA"/>
    <w:rsid w:val="009E51D1"/>
    <w:rsid w:val="009E5531"/>
    <w:rsid w:val="009E703A"/>
    <w:rsid w:val="009F171E"/>
    <w:rsid w:val="009F2152"/>
    <w:rsid w:val="009F3D2F"/>
    <w:rsid w:val="009F5979"/>
    <w:rsid w:val="009F7052"/>
    <w:rsid w:val="00A02668"/>
    <w:rsid w:val="00A02801"/>
    <w:rsid w:val="00A05D3B"/>
    <w:rsid w:val="00A06A39"/>
    <w:rsid w:val="00A07F58"/>
    <w:rsid w:val="00A131CB"/>
    <w:rsid w:val="00A14847"/>
    <w:rsid w:val="00A14F0F"/>
    <w:rsid w:val="00A16D6D"/>
    <w:rsid w:val="00A200CC"/>
    <w:rsid w:val="00A21383"/>
    <w:rsid w:val="00A2199F"/>
    <w:rsid w:val="00A21B31"/>
    <w:rsid w:val="00A2360E"/>
    <w:rsid w:val="00A26E0C"/>
    <w:rsid w:val="00A3234F"/>
    <w:rsid w:val="00A32FCB"/>
    <w:rsid w:val="00A33A03"/>
    <w:rsid w:val="00A34C25"/>
    <w:rsid w:val="00A34F34"/>
    <w:rsid w:val="00A3507D"/>
    <w:rsid w:val="00A3717A"/>
    <w:rsid w:val="00A37D61"/>
    <w:rsid w:val="00A4088C"/>
    <w:rsid w:val="00A4456B"/>
    <w:rsid w:val="00A448D4"/>
    <w:rsid w:val="00A452E0"/>
    <w:rsid w:val="00A51E71"/>
    <w:rsid w:val="00A51EA5"/>
    <w:rsid w:val="00A53742"/>
    <w:rsid w:val="00A541F4"/>
    <w:rsid w:val="00A557A1"/>
    <w:rsid w:val="00A61A9C"/>
    <w:rsid w:val="00A63059"/>
    <w:rsid w:val="00A638DD"/>
    <w:rsid w:val="00A63AE3"/>
    <w:rsid w:val="00A648AD"/>
    <w:rsid w:val="00A651A4"/>
    <w:rsid w:val="00A71361"/>
    <w:rsid w:val="00A735DC"/>
    <w:rsid w:val="00A746E2"/>
    <w:rsid w:val="00A77D7A"/>
    <w:rsid w:val="00A81FF2"/>
    <w:rsid w:val="00A83904"/>
    <w:rsid w:val="00A84433"/>
    <w:rsid w:val="00A90A79"/>
    <w:rsid w:val="00A94A50"/>
    <w:rsid w:val="00A96B30"/>
    <w:rsid w:val="00A97213"/>
    <w:rsid w:val="00AA10DB"/>
    <w:rsid w:val="00AA1329"/>
    <w:rsid w:val="00AA182F"/>
    <w:rsid w:val="00AA2C56"/>
    <w:rsid w:val="00AA5908"/>
    <w:rsid w:val="00AA59B5"/>
    <w:rsid w:val="00AA666B"/>
    <w:rsid w:val="00AA7777"/>
    <w:rsid w:val="00AA7B84"/>
    <w:rsid w:val="00AB2BCE"/>
    <w:rsid w:val="00AC0B4C"/>
    <w:rsid w:val="00AC1164"/>
    <w:rsid w:val="00AC2296"/>
    <w:rsid w:val="00AC229E"/>
    <w:rsid w:val="00AC2754"/>
    <w:rsid w:val="00AC48B0"/>
    <w:rsid w:val="00AC4ACD"/>
    <w:rsid w:val="00AC5DFB"/>
    <w:rsid w:val="00AD13DC"/>
    <w:rsid w:val="00AD6DE2"/>
    <w:rsid w:val="00AD7642"/>
    <w:rsid w:val="00AE0A40"/>
    <w:rsid w:val="00AE1ED4"/>
    <w:rsid w:val="00AE21E1"/>
    <w:rsid w:val="00AE2F8D"/>
    <w:rsid w:val="00AE3BAE"/>
    <w:rsid w:val="00AE498E"/>
    <w:rsid w:val="00AE6A21"/>
    <w:rsid w:val="00AF1C8F"/>
    <w:rsid w:val="00AF2B68"/>
    <w:rsid w:val="00AF2C92"/>
    <w:rsid w:val="00AF3EC1"/>
    <w:rsid w:val="00AF5025"/>
    <w:rsid w:val="00AF519F"/>
    <w:rsid w:val="00AF5387"/>
    <w:rsid w:val="00AF55F5"/>
    <w:rsid w:val="00AF7E86"/>
    <w:rsid w:val="00B000AB"/>
    <w:rsid w:val="00B024B9"/>
    <w:rsid w:val="00B036BE"/>
    <w:rsid w:val="00B077FA"/>
    <w:rsid w:val="00B11E19"/>
    <w:rsid w:val="00B127D7"/>
    <w:rsid w:val="00B13B0C"/>
    <w:rsid w:val="00B1453A"/>
    <w:rsid w:val="00B20B49"/>
    <w:rsid w:val="00B20F82"/>
    <w:rsid w:val="00B221A1"/>
    <w:rsid w:val="00B22844"/>
    <w:rsid w:val="00B25362"/>
    <w:rsid w:val="00B25BD5"/>
    <w:rsid w:val="00B27E77"/>
    <w:rsid w:val="00B34079"/>
    <w:rsid w:val="00B3793A"/>
    <w:rsid w:val="00B37E7D"/>
    <w:rsid w:val="00B401BA"/>
    <w:rsid w:val="00B407E4"/>
    <w:rsid w:val="00B425B6"/>
    <w:rsid w:val="00B42A72"/>
    <w:rsid w:val="00B4362E"/>
    <w:rsid w:val="00B441AE"/>
    <w:rsid w:val="00B45A65"/>
    <w:rsid w:val="00B45F33"/>
    <w:rsid w:val="00B46D50"/>
    <w:rsid w:val="00B47DBB"/>
    <w:rsid w:val="00B53170"/>
    <w:rsid w:val="00B548B9"/>
    <w:rsid w:val="00B56DBE"/>
    <w:rsid w:val="00B62999"/>
    <w:rsid w:val="00B63BE3"/>
    <w:rsid w:val="00B64885"/>
    <w:rsid w:val="00B66810"/>
    <w:rsid w:val="00B72BE3"/>
    <w:rsid w:val="00B73B80"/>
    <w:rsid w:val="00B770C7"/>
    <w:rsid w:val="00B80F26"/>
    <w:rsid w:val="00B822BD"/>
    <w:rsid w:val="00B83F22"/>
    <w:rsid w:val="00B842F4"/>
    <w:rsid w:val="00B91A7B"/>
    <w:rsid w:val="00B929DD"/>
    <w:rsid w:val="00B93AF6"/>
    <w:rsid w:val="00B95405"/>
    <w:rsid w:val="00B963F1"/>
    <w:rsid w:val="00BA01B8"/>
    <w:rsid w:val="00BA020A"/>
    <w:rsid w:val="00BA5C69"/>
    <w:rsid w:val="00BB025A"/>
    <w:rsid w:val="00BB02A4"/>
    <w:rsid w:val="00BB0833"/>
    <w:rsid w:val="00BB1270"/>
    <w:rsid w:val="00BB1E44"/>
    <w:rsid w:val="00BB5267"/>
    <w:rsid w:val="00BB52B8"/>
    <w:rsid w:val="00BB59D8"/>
    <w:rsid w:val="00BB7E69"/>
    <w:rsid w:val="00BC0E51"/>
    <w:rsid w:val="00BC3C1F"/>
    <w:rsid w:val="00BC7CE7"/>
    <w:rsid w:val="00BD295E"/>
    <w:rsid w:val="00BD2964"/>
    <w:rsid w:val="00BD31BA"/>
    <w:rsid w:val="00BD4664"/>
    <w:rsid w:val="00BD4B5F"/>
    <w:rsid w:val="00BE1193"/>
    <w:rsid w:val="00BE6BF0"/>
    <w:rsid w:val="00BF4849"/>
    <w:rsid w:val="00BF4EA7"/>
    <w:rsid w:val="00BF6918"/>
    <w:rsid w:val="00C00EDB"/>
    <w:rsid w:val="00C02863"/>
    <w:rsid w:val="00C0383A"/>
    <w:rsid w:val="00C04CDA"/>
    <w:rsid w:val="00C067FF"/>
    <w:rsid w:val="00C12862"/>
    <w:rsid w:val="00C13D28"/>
    <w:rsid w:val="00C14585"/>
    <w:rsid w:val="00C165A0"/>
    <w:rsid w:val="00C216CE"/>
    <w:rsid w:val="00C2184F"/>
    <w:rsid w:val="00C22A78"/>
    <w:rsid w:val="00C23C7E"/>
    <w:rsid w:val="00C246C5"/>
    <w:rsid w:val="00C25A82"/>
    <w:rsid w:val="00C30A2A"/>
    <w:rsid w:val="00C336CE"/>
    <w:rsid w:val="00C33993"/>
    <w:rsid w:val="00C35D61"/>
    <w:rsid w:val="00C4069E"/>
    <w:rsid w:val="00C41828"/>
    <w:rsid w:val="00C41ADC"/>
    <w:rsid w:val="00C41F03"/>
    <w:rsid w:val="00C44149"/>
    <w:rsid w:val="00C44410"/>
    <w:rsid w:val="00C44A15"/>
    <w:rsid w:val="00C4630A"/>
    <w:rsid w:val="00C46D81"/>
    <w:rsid w:val="00C51CB8"/>
    <w:rsid w:val="00C523F0"/>
    <w:rsid w:val="00C526D2"/>
    <w:rsid w:val="00C534DE"/>
    <w:rsid w:val="00C53A91"/>
    <w:rsid w:val="00C5794E"/>
    <w:rsid w:val="00C60968"/>
    <w:rsid w:val="00C63D39"/>
    <w:rsid w:val="00C63EDD"/>
    <w:rsid w:val="00C6566F"/>
    <w:rsid w:val="00C65B36"/>
    <w:rsid w:val="00C661A2"/>
    <w:rsid w:val="00C7137C"/>
    <w:rsid w:val="00C71633"/>
    <w:rsid w:val="00C7292E"/>
    <w:rsid w:val="00C72B74"/>
    <w:rsid w:val="00C74081"/>
    <w:rsid w:val="00C74E88"/>
    <w:rsid w:val="00C75297"/>
    <w:rsid w:val="00C80924"/>
    <w:rsid w:val="00C8286B"/>
    <w:rsid w:val="00C82B66"/>
    <w:rsid w:val="00C83D81"/>
    <w:rsid w:val="00C85D49"/>
    <w:rsid w:val="00C936AD"/>
    <w:rsid w:val="00C947F8"/>
    <w:rsid w:val="00C9515F"/>
    <w:rsid w:val="00C951AB"/>
    <w:rsid w:val="00C963C5"/>
    <w:rsid w:val="00C965F0"/>
    <w:rsid w:val="00CA0187"/>
    <w:rsid w:val="00CA030C"/>
    <w:rsid w:val="00CA1F41"/>
    <w:rsid w:val="00CA24E3"/>
    <w:rsid w:val="00CA32EE"/>
    <w:rsid w:val="00CA5771"/>
    <w:rsid w:val="00CA6A1A"/>
    <w:rsid w:val="00CB7B72"/>
    <w:rsid w:val="00CC1E75"/>
    <w:rsid w:val="00CC23C6"/>
    <w:rsid w:val="00CC2E0E"/>
    <w:rsid w:val="00CC361C"/>
    <w:rsid w:val="00CC474B"/>
    <w:rsid w:val="00CC658C"/>
    <w:rsid w:val="00CC67BF"/>
    <w:rsid w:val="00CD0843"/>
    <w:rsid w:val="00CD225B"/>
    <w:rsid w:val="00CD4E31"/>
    <w:rsid w:val="00CD5A78"/>
    <w:rsid w:val="00CD679F"/>
    <w:rsid w:val="00CD7345"/>
    <w:rsid w:val="00CE372E"/>
    <w:rsid w:val="00CE4EFA"/>
    <w:rsid w:val="00CF0A1B"/>
    <w:rsid w:val="00CF19F6"/>
    <w:rsid w:val="00CF1EE9"/>
    <w:rsid w:val="00CF2F4F"/>
    <w:rsid w:val="00CF3F51"/>
    <w:rsid w:val="00CF4CB1"/>
    <w:rsid w:val="00CF536D"/>
    <w:rsid w:val="00D02A9D"/>
    <w:rsid w:val="00D02E9D"/>
    <w:rsid w:val="00D10CB8"/>
    <w:rsid w:val="00D12806"/>
    <w:rsid w:val="00D12BBD"/>
    <w:rsid w:val="00D12D44"/>
    <w:rsid w:val="00D15018"/>
    <w:rsid w:val="00D156B9"/>
    <w:rsid w:val="00D158AC"/>
    <w:rsid w:val="00D1694C"/>
    <w:rsid w:val="00D20F5E"/>
    <w:rsid w:val="00D21702"/>
    <w:rsid w:val="00D23B76"/>
    <w:rsid w:val="00D24B4A"/>
    <w:rsid w:val="00D25E2F"/>
    <w:rsid w:val="00D31F02"/>
    <w:rsid w:val="00D335BF"/>
    <w:rsid w:val="00D35E4C"/>
    <w:rsid w:val="00D379A3"/>
    <w:rsid w:val="00D40648"/>
    <w:rsid w:val="00D43EEA"/>
    <w:rsid w:val="00D454C8"/>
    <w:rsid w:val="00D45FF3"/>
    <w:rsid w:val="00D512CF"/>
    <w:rsid w:val="00D528B9"/>
    <w:rsid w:val="00D53186"/>
    <w:rsid w:val="00D546AA"/>
    <w:rsid w:val="00D5487D"/>
    <w:rsid w:val="00D55C50"/>
    <w:rsid w:val="00D60140"/>
    <w:rsid w:val="00D6024A"/>
    <w:rsid w:val="00D608B5"/>
    <w:rsid w:val="00D64739"/>
    <w:rsid w:val="00D71F99"/>
    <w:rsid w:val="00D73BBB"/>
    <w:rsid w:val="00D73CA4"/>
    <w:rsid w:val="00D73D71"/>
    <w:rsid w:val="00D74098"/>
    <w:rsid w:val="00D74396"/>
    <w:rsid w:val="00D80284"/>
    <w:rsid w:val="00D81F71"/>
    <w:rsid w:val="00D84C49"/>
    <w:rsid w:val="00D8642D"/>
    <w:rsid w:val="00D90A5E"/>
    <w:rsid w:val="00D91A68"/>
    <w:rsid w:val="00D92788"/>
    <w:rsid w:val="00D95A68"/>
    <w:rsid w:val="00DA16F0"/>
    <w:rsid w:val="00DA17C7"/>
    <w:rsid w:val="00DA6A9A"/>
    <w:rsid w:val="00DA6E61"/>
    <w:rsid w:val="00DB16BC"/>
    <w:rsid w:val="00DB1EFD"/>
    <w:rsid w:val="00DB3EAF"/>
    <w:rsid w:val="00DB46C6"/>
    <w:rsid w:val="00DB7B98"/>
    <w:rsid w:val="00DC3203"/>
    <w:rsid w:val="00DC3C99"/>
    <w:rsid w:val="00DC52F5"/>
    <w:rsid w:val="00DC5FD0"/>
    <w:rsid w:val="00DD0354"/>
    <w:rsid w:val="00DD2292"/>
    <w:rsid w:val="00DD27D7"/>
    <w:rsid w:val="00DD458C"/>
    <w:rsid w:val="00DD72E9"/>
    <w:rsid w:val="00DD7605"/>
    <w:rsid w:val="00DE2020"/>
    <w:rsid w:val="00DE2DF9"/>
    <w:rsid w:val="00DE3476"/>
    <w:rsid w:val="00DE7BEA"/>
    <w:rsid w:val="00DE7DEF"/>
    <w:rsid w:val="00DF0913"/>
    <w:rsid w:val="00DF5A28"/>
    <w:rsid w:val="00DF5B84"/>
    <w:rsid w:val="00DF6D5B"/>
    <w:rsid w:val="00DF771B"/>
    <w:rsid w:val="00DF7EE2"/>
    <w:rsid w:val="00E01BAA"/>
    <w:rsid w:val="00E0282A"/>
    <w:rsid w:val="00E02F9B"/>
    <w:rsid w:val="00E07E14"/>
    <w:rsid w:val="00E11F17"/>
    <w:rsid w:val="00E14259"/>
    <w:rsid w:val="00E14F94"/>
    <w:rsid w:val="00E15797"/>
    <w:rsid w:val="00E17336"/>
    <w:rsid w:val="00E17D15"/>
    <w:rsid w:val="00E207EE"/>
    <w:rsid w:val="00E22B95"/>
    <w:rsid w:val="00E23302"/>
    <w:rsid w:val="00E25FE8"/>
    <w:rsid w:val="00E30331"/>
    <w:rsid w:val="00E30BAE"/>
    <w:rsid w:val="00E30BB8"/>
    <w:rsid w:val="00E31F9C"/>
    <w:rsid w:val="00E35DB9"/>
    <w:rsid w:val="00E40488"/>
    <w:rsid w:val="00E4229A"/>
    <w:rsid w:val="00E50367"/>
    <w:rsid w:val="00E51ABA"/>
    <w:rsid w:val="00E524CB"/>
    <w:rsid w:val="00E65456"/>
    <w:rsid w:val="00E65A91"/>
    <w:rsid w:val="00E66188"/>
    <w:rsid w:val="00E664FB"/>
    <w:rsid w:val="00E672F0"/>
    <w:rsid w:val="00E701F8"/>
    <w:rsid w:val="00E70373"/>
    <w:rsid w:val="00E72E40"/>
    <w:rsid w:val="00E73665"/>
    <w:rsid w:val="00E73999"/>
    <w:rsid w:val="00E73BDC"/>
    <w:rsid w:val="00E73E9E"/>
    <w:rsid w:val="00E81660"/>
    <w:rsid w:val="00E854FE"/>
    <w:rsid w:val="00E906CC"/>
    <w:rsid w:val="00E939A0"/>
    <w:rsid w:val="00E97E4E"/>
    <w:rsid w:val="00EA1CC2"/>
    <w:rsid w:val="00EA2D76"/>
    <w:rsid w:val="00EA3A94"/>
    <w:rsid w:val="00EA4644"/>
    <w:rsid w:val="00EA758A"/>
    <w:rsid w:val="00EB096F"/>
    <w:rsid w:val="00EB199F"/>
    <w:rsid w:val="00EB27C4"/>
    <w:rsid w:val="00EB5387"/>
    <w:rsid w:val="00EB5C10"/>
    <w:rsid w:val="00EB60C7"/>
    <w:rsid w:val="00EB66B0"/>
    <w:rsid w:val="00EB7322"/>
    <w:rsid w:val="00EC0FE9"/>
    <w:rsid w:val="00EC198B"/>
    <w:rsid w:val="00EC426D"/>
    <w:rsid w:val="00EC43CA"/>
    <w:rsid w:val="00EC571B"/>
    <w:rsid w:val="00EC57D7"/>
    <w:rsid w:val="00EC5F58"/>
    <w:rsid w:val="00EC6385"/>
    <w:rsid w:val="00EC723C"/>
    <w:rsid w:val="00EC7D2D"/>
    <w:rsid w:val="00ED0E9B"/>
    <w:rsid w:val="00ED1DE9"/>
    <w:rsid w:val="00ED23D4"/>
    <w:rsid w:val="00ED5E0B"/>
    <w:rsid w:val="00EE37B6"/>
    <w:rsid w:val="00EE709A"/>
    <w:rsid w:val="00EF0F45"/>
    <w:rsid w:val="00EF7463"/>
    <w:rsid w:val="00EF7971"/>
    <w:rsid w:val="00F002EF"/>
    <w:rsid w:val="00F019B3"/>
    <w:rsid w:val="00F01EE9"/>
    <w:rsid w:val="00F044C9"/>
    <w:rsid w:val="00F048AC"/>
    <w:rsid w:val="00F04900"/>
    <w:rsid w:val="00F065A4"/>
    <w:rsid w:val="00F108B1"/>
    <w:rsid w:val="00F11E3A"/>
    <w:rsid w:val="00F1242A"/>
    <w:rsid w:val="00F126B9"/>
    <w:rsid w:val="00F12715"/>
    <w:rsid w:val="00F144D5"/>
    <w:rsid w:val="00F146F0"/>
    <w:rsid w:val="00F15039"/>
    <w:rsid w:val="00F15885"/>
    <w:rsid w:val="00F1721E"/>
    <w:rsid w:val="00F17CD5"/>
    <w:rsid w:val="00F20FF3"/>
    <w:rsid w:val="00F2190B"/>
    <w:rsid w:val="00F21F22"/>
    <w:rsid w:val="00F228B5"/>
    <w:rsid w:val="00F2389C"/>
    <w:rsid w:val="00F23D06"/>
    <w:rsid w:val="00F24141"/>
    <w:rsid w:val="00F25C67"/>
    <w:rsid w:val="00F30DFF"/>
    <w:rsid w:val="00F31357"/>
    <w:rsid w:val="00F31408"/>
    <w:rsid w:val="00F32426"/>
    <w:rsid w:val="00F32B80"/>
    <w:rsid w:val="00F340EB"/>
    <w:rsid w:val="00F35285"/>
    <w:rsid w:val="00F36695"/>
    <w:rsid w:val="00F421B5"/>
    <w:rsid w:val="00F43B9D"/>
    <w:rsid w:val="00F4477F"/>
    <w:rsid w:val="00F44D5E"/>
    <w:rsid w:val="00F46EF7"/>
    <w:rsid w:val="00F470D3"/>
    <w:rsid w:val="00F50EBA"/>
    <w:rsid w:val="00F53A35"/>
    <w:rsid w:val="00F53FAE"/>
    <w:rsid w:val="00F55A3D"/>
    <w:rsid w:val="00F5744B"/>
    <w:rsid w:val="00F57C13"/>
    <w:rsid w:val="00F61209"/>
    <w:rsid w:val="00F62081"/>
    <w:rsid w:val="00F6259E"/>
    <w:rsid w:val="00F65DD4"/>
    <w:rsid w:val="00F672B2"/>
    <w:rsid w:val="00F70916"/>
    <w:rsid w:val="00F81873"/>
    <w:rsid w:val="00F832CD"/>
    <w:rsid w:val="00F83973"/>
    <w:rsid w:val="00F87FA3"/>
    <w:rsid w:val="00F9264F"/>
    <w:rsid w:val="00F93D8C"/>
    <w:rsid w:val="00FA3102"/>
    <w:rsid w:val="00FA4693"/>
    <w:rsid w:val="00FA48D4"/>
    <w:rsid w:val="00FA4FB3"/>
    <w:rsid w:val="00FA514D"/>
    <w:rsid w:val="00FA54FA"/>
    <w:rsid w:val="00FA6D39"/>
    <w:rsid w:val="00FB1A2F"/>
    <w:rsid w:val="00FB227E"/>
    <w:rsid w:val="00FB3D61"/>
    <w:rsid w:val="00FB44CE"/>
    <w:rsid w:val="00FB5009"/>
    <w:rsid w:val="00FB548E"/>
    <w:rsid w:val="00FB76AB"/>
    <w:rsid w:val="00FC076C"/>
    <w:rsid w:val="00FD0061"/>
    <w:rsid w:val="00FD03FE"/>
    <w:rsid w:val="00FD126E"/>
    <w:rsid w:val="00FD17EC"/>
    <w:rsid w:val="00FD3C36"/>
    <w:rsid w:val="00FD4D81"/>
    <w:rsid w:val="00FD4DFE"/>
    <w:rsid w:val="00FD7498"/>
    <w:rsid w:val="00FD7FB3"/>
    <w:rsid w:val="00FE03D8"/>
    <w:rsid w:val="00FE3954"/>
    <w:rsid w:val="00FE4713"/>
    <w:rsid w:val="00FF1F44"/>
    <w:rsid w:val="00FF225E"/>
    <w:rsid w:val="00FF672C"/>
    <w:rsid w:val="00FF6CE8"/>
    <w:rsid w:val="00FF74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AF1BB48-1086-4C90-BD00-AD9749E4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Titre1">
    <w:name w:val="heading 1"/>
    <w:basedOn w:val="Normal"/>
    <w:next w:val="Paragraph"/>
    <w:link w:val="Titre1Car"/>
    <w:qFormat/>
    <w:rsid w:val="00AE1ED4"/>
    <w:pPr>
      <w:keepNext/>
      <w:spacing w:before="360" w:after="60" w:line="360" w:lineRule="auto"/>
      <w:ind w:right="567"/>
      <w:contextualSpacing/>
      <w:outlineLvl w:val="0"/>
    </w:pPr>
    <w:rPr>
      <w:rFonts w:cs="Arial"/>
      <w:b/>
      <w:bCs/>
      <w:kern w:val="32"/>
      <w:szCs w:val="32"/>
    </w:rPr>
  </w:style>
  <w:style w:type="paragraph" w:styleId="Titre2">
    <w:name w:val="heading 2"/>
    <w:basedOn w:val="Normal"/>
    <w:next w:val="Paragraph"/>
    <w:link w:val="Titre2Car"/>
    <w:qFormat/>
    <w:rsid w:val="008D07FB"/>
    <w:pPr>
      <w:keepNext/>
      <w:spacing w:before="360" w:after="60" w:line="360" w:lineRule="auto"/>
      <w:ind w:right="567"/>
      <w:contextualSpacing/>
      <w:outlineLvl w:val="1"/>
    </w:pPr>
    <w:rPr>
      <w:rFonts w:cs="Arial"/>
      <w:b/>
      <w:bCs/>
      <w:i/>
      <w:iCs/>
      <w:szCs w:val="28"/>
    </w:rPr>
  </w:style>
  <w:style w:type="paragraph" w:styleId="Titre3">
    <w:name w:val="heading 3"/>
    <w:basedOn w:val="Normal"/>
    <w:next w:val="Paragraph"/>
    <w:link w:val="Titre3Car"/>
    <w:qFormat/>
    <w:rsid w:val="00DF7EE2"/>
    <w:pPr>
      <w:keepNext/>
      <w:spacing w:before="360" w:after="60" w:line="360" w:lineRule="auto"/>
      <w:ind w:right="567"/>
      <w:contextualSpacing/>
      <w:outlineLvl w:val="2"/>
    </w:pPr>
    <w:rPr>
      <w:rFonts w:cs="Arial"/>
      <w:bCs/>
      <w:i/>
      <w:szCs w:val="26"/>
    </w:rPr>
  </w:style>
  <w:style w:type="paragraph" w:styleId="Titre4">
    <w:name w:val="heading 4"/>
    <w:basedOn w:val="Paragraph"/>
    <w:next w:val="Newparagraph"/>
    <w:link w:val="Titre4Car"/>
    <w:rsid w:val="00F43B9D"/>
    <w:pPr>
      <w:spacing w:before="360"/>
      <w:outlineLvl w:val="3"/>
    </w:pPr>
    <w:rPr>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Retraitnormal">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Titre2Car">
    <w:name w:val="Titre 2 Car"/>
    <w:basedOn w:val="Policepardfaut"/>
    <w:link w:val="Titre2"/>
    <w:rsid w:val="008D07FB"/>
    <w:rPr>
      <w:rFonts w:cs="Arial"/>
      <w:b/>
      <w:bCs/>
      <w:i/>
      <w:iCs/>
      <w:sz w:val="24"/>
      <w:szCs w:val="28"/>
    </w:rPr>
  </w:style>
  <w:style w:type="character" w:customStyle="1" w:styleId="Titre1Car">
    <w:name w:val="Titre 1 Car"/>
    <w:basedOn w:val="Policepardfaut"/>
    <w:link w:val="Titre1"/>
    <w:rsid w:val="00AE1ED4"/>
    <w:rPr>
      <w:rFonts w:cs="Arial"/>
      <w:b/>
      <w:bCs/>
      <w:kern w:val="32"/>
      <w:sz w:val="24"/>
      <w:szCs w:val="32"/>
    </w:rPr>
  </w:style>
  <w:style w:type="character" w:customStyle="1" w:styleId="Titre3Car">
    <w:name w:val="Titre 3 Car"/>
    <w:basedOn w:val="Policepardfaut"/>
    <w:link w:val="Titre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Notedebasdepage">
    <w:name w:val="footnote text"/>
    <w:basedOn w:val="Normal"/>
    <w:link w:val="NotedebasdepageCar"/>
    <w:autoRedefine/>
    <w:rsid w:val="006C19B2"/>
    <w:pPr>
      <w:ind w:left="284" w:hanging="284"/>
    </w:pPr>
    <w:rPr>
      <w:sz w:val="22"/>
      <w:szCs w:val="20"/>
    </w:rPr>
  </w:style>
  <w:style w:type="character" w:customStyle="1" w:styleId="NotedebasdepageCar">
    <w:name w:val="Note de bas de page Car"/>
    <w:basedOn w:val="Policepardfaut"/>
    <w:link w:val="Notedebasdepage"/>
    <w:rsid w:val="006C19B2"/>
    <w:rPr>
      <w:sz w:val="22"/>
    </w:rPr>
  </w:style>
  <w:style w:type="character" w:styleId="Appelnotedebasdep">
    <w:name w:val="footnote reference"/>
    <w:basedOn w:val="Policepardfaut"/>
    <w:rsid w:val="00AF2C92"/>
    <w:rPr>
      <w:vertAlign w:val="superscript"/>
    </w:rPr>
  </w:style>
  <w:style w:type="paragraph" w:styleId="Notedefin">
    <w:name w:val="endnote text"/>
    <w:basedOn w:val="Normal"/>
    <w:link w:val="NotedefinCar"/>
    <w:autoRedefine/>
    <w:uiPriority w:val="99"/>
    <w:rsid w:val="006C19B2"/>
    <w:pPr>
      <w:ind w:left="284" w:hanging="284"/>
    </w:pPr>
    <w:rPr>
      <w:sz w:val="22"/>
      <w:szCs w:val="20"/>
    </w:rPr>
  </w:style>
  <w:style w:type="character" w:customStyle="1" w:styleId="NotedefinCar">
    <w:name w:val="Note de fin Car"/>
    <w:basedOn w:val="Policepardfaut"/>
    <w:link w:val="Notedefin"/>
    <w:uiPriority w:val="99"/>
    <w:rsid w:val="006C19B2"/>
    <w:rPr>
      <w:sz w:val="22"/>
    </w:rPr>
  </w:style>
  <w:style w:type="character" w:styleId="Appeldenotedefin">
    <w:name w:val="endnote reference"/>
    <w:basedOn w:val="Policepardfaut"/>
    <w:uiPriority w:val="99"/>
    <w:rsid w:val="00EC571B"/>
    <w:rPr>
      <w:vertAlign w:val="superscript"/>
    </w:rPr>
  </w:style>
  <w:style w:type="character" w:customStyle="1" w:styleId="Titre4Car">
    <w:name w:val="Titre 4 Car"/>
    <w:basedOn w:val="Policepardfaut"/>
    <w:link w:val="Titre4"/>
    <w:rsid w:val="00F43B9D"/>
    <w:rPr>
      <w:bCs/>
      <w:sz w:val="24"/>
      <w:szCs w:val="28"/>
    </w:rPr>
  </w:style>
  <w:style w:type="paragraph" w:styleId="En-tte">
    <w:name w:val="header"/>
    <w:basedOn w:val="Normal"/>
    <w:link w:val="En-tteCar"/>
    <w:rsid w:val="003F193A"/>
    <w:pPr>
      <w:tabs>
        <w:tab w:val="center" w:pos="4320"/>
        <w:tab w:val="right" w:pos="8640"/>
      </w:tabs>
      <w:spacing w:after="120" w:line="240" w:lineRule="auto"/>
      <w:contextualSpacing/>
    </w:pPr>
  </w:style>
  <w:style w:type="character" w:customStyle="1" w:styleId="En-tteCar">
    <w:name w:val="En-tête Car"/>
    <w:basedOn w:val="Policepardfaut"/>
    <w:link w:val="En-tte"/>
    <w:rsid w:val="003F193A"/>
    <w:rPr>
      <w:rFonts w:eastAsia="Times New Roman"/>
      <w:sz w:val="24"/>
      <w:szCs w:val="24"/>
      <w:lang w:eastAsia="en-GB"/>
    </w:rPr>
  </w:style>
  <w:style w:type="paragraph" w:styleId="Pieddepage">
    <w:name w:val="footer"/>
    <w:basedOn w:val="Normal"/>
    <w:link w:val="PieddepageCar"/>
    <w:uiPriority w:val="99"/>
    <w:rsid w:val="00AE6A21"/>
    <w:pPr>
      <w:tabs>
        <w:tab w:val="center" w:pos="4320"/>
        <w:tab w:val="right" w:pos="8640"/>
      </w:tabs>
      <w:spacing w:before="240" w:line="240" w:lineRule="auto"/>
      <w:contextualSpacing/>
    </w:pPr>
  </w:style>
  <w:style w:type="character" w:customStyle="1" w:styleId="PieddepageCar">
    <w:name w:val="Pied de page Car"/>
    <w:basedOn w:val="Policepardfaut"/>
    <w:link w:val="Pieddepage"/>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Commentaire">
    <w:name w:val="annotation text"/>
    <w:basedOn w:val="Normal"/>
    <w:link w:val="CommentaireCar"/>
    <w:uiPriority w:val="99"/>
    <w:unhideWhenUsed/>
    <w:rsid w:val="00225B49"/>
    <w:pPr>
      <w:spacing w:after="200" w:line="240" w:lineRule="auto"/>
    </w:pPr>
    <w:rPr>
      <w:rFonts w:asciiTheme="minorHAnsi" w:eastAsiaTheme="minorHAnsi" w:hAnsiTheme="minorHAnsi" w:cstheme="minorBidi"/>
      <w:sz w:val="20"/>
      <w:szCs w:val="20"/>
      <w:lang w:val="nl-BE" w:eastAsia="en-US"/>
    </w:rPr>
  </w:style>
  <w:style w:type="character" w:customStyle="1" w:styleId="CommentaireCar">
    <w:name w:val="Commentaire Car"/>
    <w:basedOn w:val="Policepardfaut"/>
    <w:link w:val="Commentaire"/>
    <w:uiPriority w:val="99"/>
    <w:rsid w:val="00225B49"/>
    <w:rPr>
      <w:rFonts w:asciiTheme="minorHAnsi" w:eastAsiaTheme="minorHAnsi" w:hAnsiTheme="minorHAnsi" w:cstheme="minorBidi"/>
      <w:lang w:val="nl-BE" w:eastAsia="en-US"/>
    </w:rPr>
  </w:style>
  <w:style w:type="character" w:styleId="Lienhypertexte">
    <w:name w:val="Hyperlink"/>
    <w:basedOn w:val="Policepardfaut"/>
    <w:uiPriority w:val="99"/>
    <w:unhideWhenUsed/>
    <w:rsid w:val="00225B49"/>
    <w:rPr>
      <w:color w:val="0000FF" w:themeColor="hyperlink"/>
      <w:u w:val="single"/>
    </w:rPr>
  </w:style>
  <w:style w:type="paragraph" w:styleId="Lgende">
    <w:name w:val="caption"/>
    <w:basedOn w:val="Normal"/>
    <w:next w:val="Normal"/>
    <w:uiPriority w:val="35"/>
    <w:unhideWhenUsed/>
    <w:qFormat/>
    <w:rsid w:val="00EB60C7"/>
    <w:pPr>
      <w:spacing w:after="200" w:line="240" w:lineRule="auto"/>
    </w:pPr>
    <w:rPr>
      <w:rFonts w:asciiTheme="minorHAnsi" w:eastAsiaTheme="minorHAnsi" w:hAnsiTheme="minorHAnsi" w:cstheme="minorBidi"/>
      <w:b/>
      <w:bCs/>
      <w:color w:val="4F81BD" w:themeColor="accent1"/>
      <w:sz w:val="18"/>
      <w:szCs w:val="18"/>
      <w:lang w:val="nl-BE" w:eastAsia="en-US"/>
    </w:rPr>
  </w:style>
  <w:style w:type="paragraph" w:styleId="Textedebulles">
    <w:name w:val="Balloon Text"/>
    <w:basedOn w:val="Normal"/>
    <w:link w:val="TextedebullesCar"/>
    <w:rsid w:val="00EB60C7"/>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EB60C7"/>
    <w:rPr>
      <w:rFonts w:ascii="Tahoma" w:hAnsi="Tahoma" w:cs="Tahoma"/>
      <w:sz w:val="16"/>
      <w:szCs w:val="16"/>
    </w:rPr>
  </w:style>
  <w:style w:type="character" w:styleId="Lienhypertextesuivivisit">
    <w:name w:val="FollowedHyperlink"/>
    <w:basedOn w:val="Policepardfaut"/>
    <w:rsid w:val="00C74081"/>
    <w:rPr>
      <w:color w:val="800080" w:themeColor="followedHyperlink"/>
      <w:u w:val="single"/>
    </w:rPr>
  </w:style>
  <w:style w:type="table" w:styleId="Grilledutableau">
    <w:name w:val="Table Grid"/>
    <w:basedOn w:val="TableauNormal"/>
    <w:rsid w:val="00477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1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052022">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2033257825">
      <w:bodyDiv w:val="1"/>
      <w:marLeft w:val="0"/>
      <w:marRight w:val="0"/>
      <w:marTop w:val="0"/>
      <w:marBottom w:val="0"/>
      <w:divBdr>
        <w:top w:val="none" w:sz="0" w:space="0" w:color="auto"/>
        <w:left w:val="none" w:sz="0" w:space="0" w:color="auto"/>
        <w:bottom w:val="none" w:sz="0" w:space="0" w:color="auto"/>
        <w:right w:val="none" w:sz="0" w:space="0" w:color="auto"/>
      </w:divBdr>
      <w:divsChild>
        <w:div w:id="564416751">
          <w:marLeft w:val="0"/>
          <w:marRight w:val="0"/>
          <w:marTop w:val="0"/>
          <w:marBottom w:val="0"/>
          <w:divBdr>
            <w:top w:val="none" w:sz="0" w:space="0" w:color="auto"/>
            <w:left w:val="none" w:sz="0" w:space="0" w:color="auto"/>
            <w:bottom w:val="none" w:sz="0" w:space="0" w:color="auto"/>
            <w:right w:val="none" w:sz="0" w:space="0" w:color="auto"/>
          </w:divBdr>
          <w:divsChild>
            <w:div w:id="561603175">
              <w:marLeft w:val="0"/>
              <w:marRight w:val="0"/>
              <w:marTop w:val="0"/>
              <w:marBottom w:val="0"/>
              <w:divBdr>
                <w:top w:val="none" w:sz="0" w:space="0" w:color="auto"/>
                <w:left w:val="none" w:sz="0" w:space="0" w:color="auto"/>
                <w:bottom w:val="none" w:sz="0" w:space="0" w:color="auto"/>
                <w:right w:val="none" w:sz="0" w:space="0" w:color="auto"/>
              </w:divBdr>
              <w:divsChild>
                <w:div w:id="1023673552">
                  <w:marLeft w:val="0"/>
                  <w:marRight w:val="0"/>
                  <w:marTop w:val="0"/>
                  <w:marBottom w:val="0"/>
                  <w:divBdr>
                    <w:top w:val="none" w:sz="0" w:space="0" w:color="auto"/>
                    <w:left w:val="none" w:sz="0" w:space="0" w:color="auto"/>
                    <w:bottom w:val="none" w:sz="0" w:space="0" w:color="auto"/>
                    <w:right w:val="none" w:sz="0" w:space="0" w:color="auto"/>
                  </w:divBdr>
                  <w:divsChild>
                    <w:div w:id="5290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ainabledevelopment.un.org/sdgspropos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vrwi.be/pdf/clusterbrochure-en.pdf" TargetMode="External"/><Relationship Id="rId7" Type="http://schemas.openxmlformats.org/officeDocument/2006/relationships/hyperlink" Target="http://openaccess.be/2013/10/14/report-14102013-ewi-focus-group-on-open-access/" TargetMode="External"/><Relationship Id="rId2" Type="http://schemas.openxmlformats.org/officeDocument/2006/relationships/hyperlink" Target="http://www.irishtimes.com/news/world/the-hard-business-of-funding-soft-science-1.1389261" TargetMode="External"/><Relationship Id="rId1" Type="http://schemas.openxmlformats.org/officeDocument/2006/relationships/hyperlink" Target="http://www.eea.europa.eu/soer/synthesis/synthesis/chapter4.xhtml" TargetMode="External"/><Relationship Id="rId6" Type="http://schemas.openxmlformats.org/officeDocument/2006/relationships/hyperlink" Target="http://ec.europa.eu/research/era/optimal-circulation_en.htm" TargetMode="External"/><Relationship Id="rId5" Type="http://schemas.openxmlformats.org/officeDocument/2006/relationships/hyperlink" Target="http://www.footprintnetwork.org/images/uploads/Ecological_Footprint_Atlas_2010.pdf" TargetMode="External"/><Relationship Id="rId4" Type="http://schemas.openxmlformats.org/officeDocument/2006/relationships/hyperlink" Target="http://en.wikipedia.org/wiki/Brian_Wyn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londm\AppData\Local\Temp\Temp1_TF_Template_Word_Windows_2010.zip\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5C7B0-A2EE-4688-AA21-639C7240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TF_Template_Word_Windows_2010.dotx</Template>
  <TotalTime>0</TotalTime>
  <Pages>39</Pages>
  <Words>17717</Words>
  <Characters>97449</Characters>
  <Application>Microsoft Office Word</Application>
  <DocSecurity>0</DocSecurity>
  <Lines>812</Lines>
  <Paragraphs>229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TF_Template_Word_Windows_2010</vt:lpstr>
      <vt:lpstr>TF_Template_Word_Windows_2010</vt:lpstr>
    </vt:vector>
  </TitlesOfParts>
  <Company>Informa Plc</Company>
  <LinksUpToDate>false</LinksUpToDate>
  <CharactersWithSpaces>114937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Deblonde Marian</dc:creator>
  <cp:lastModifiedBy>Véronique Deuse</cp:lastModifiedBy>
  <cp:revision>2</cp:revision>
  <cp:lastPrinted>2011-07-22T14:54:00Z</cp:lastPrinted>
  <dcterms:created xsi:type="dcterms:W3CDTF">2015-04-25T16:04:00Z</dcterms:created>
  <dcterms:modified xsi:type="dcterms:W3CDTF">2015-04-25T16:04:00Z</dcterms:modified>
</cp:coreProperties>
</file>