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5" w:rsidRPr="005D165D" w:rsidRDefault="00CF425F" w:rsidP="00A04063">
      <w:pPr>
        <w:spacing w:after="0" w:line="240" w:lineRule="auto"/>
        <w:jc w:val="center"/>
        <w:rPr>
          <w:rFonts w:eastAsia="Microsoft JhengHei" w:cstheme="minorHAnsi"/>
          <w:b/>
          <w:color w:val="094FA3"/>
          <w:sz w:val="28"/>
          <w:szCs w:val="28"/>
          <w:u w:val="single"/>
        </w:rPr>
      </w:pPr>
      <w:r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É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L</w:t>
      </w:r>
      <w:r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É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MENTS DE P</w:t>
      </w:r>
      <w:r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LANIFICATION STRATÉGIQUE POUR L’É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CONOMIE</w:t>
      </w:r>
      <w:r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 xml:space="preserve"> 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CIRCULAIRE</w:t>
      </w:r>
      <w:r w:rsidR="00A04063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 xml:space="preserve"> 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AU NIVEAU DES VILLES ET R</w:t>
      </w:r>
      <w:r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É</w:t>
      </w:r>
      <w:r w:rsidR="007546E5" w:rsidRPr="005D165D">
        <w:rPr>
          <w:rFonts w:eastAsia="Microsoft JhengHei" w:cstheme="minorHAnsi"/>
          <w:b/>
          <w:color w:val="094FA3"/>
          <w:sz w:val="28"/>
          <w:szCs w:val="28"/>
          <w:u w:val="single"/>
        </w:rPr>
        <w:t>GIONS</w:t>
      </w:r>
    </w:p>
    <w:p w:rsidR="00CF425F" w:rsidRDefault="00CF425F" w:rsidP="00CF425F">
      <w:pPr>
        <w:spacing w:after="0"/>
        <w:rPr>
          <w:sz w:val="28"/>
          <w:szCs w:val="28"/>
        </w:rPr>
      </w:pPr>
    </w:p>
    <w:p w:rsidR="0085475F" w:rsidRPr="00CF425F" w:rsidRDefault="00CF425F" w:rsidP="00CF425F">
      <w:pPr>
        <w:spacing w:after="0"/>
        <w:rPr>
          <w:sz w:val="28"/>
          <w:szCs w:val="28"/>
        </w:rPr>
      </w:pPr>
      <w:r w:rsidRPr="00CF425F">
        <w:rPr>
          <w:sz w:val="28"/>
          <w:szCs w:val="28"/>
        </w:rPr>
        <w:t>Contribution pour le 2</w:t>
      </w:r>
      <w:r w:rsidRPr="00CF425F">
        <w:rPr>
          <w:sz w:val="28"/>
          <w:szCs w:val="28"/>
          <w:vertAlign w:val="superscript"/>
        </w:rPr>
        <w:t>ème</w:t>
      </w:r>
      <w:r w:rsidRPr="00CF425F">
        <w:rPr>
          <w:sz w:val="28"/>
          <w:szCs w:val="28"/>
        </w:rPr>
        <w:t xml:space="preserve"> Congrè</w:t>
      </w:r>
      <w:r w:rsidR="0085475F" w:rsidRPr="00CF425F">
        <w:rPr>
          <w:sz w:val="28"/>
          <w:szCs w:val="28"/>
        </w:rPr>
        <w:t>s Interdisciplinaire du Développement Durabl</w:t>
      </w:r>
      <w:r w:rsidRPr="00CF425F">
        <w:rPr>
          <w:sz w:val="28"/>
          <w:szCs w:val="28"/>
        </w:rPr>
        <w:t>e</w:t>
      </w:r>
    </w:p>
    <w:p w:rsidR="00CF425F" w:rsidRPr="00F56E4A" w:rsidRDefault="005D165D" w:rsidP="00CF425F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</w:t>
      </w:r>
      <w:r w:rsidR="0085475F" w:rsidRPr="00F56E4A">
        <w:rPr>
          <w:i/>
          <w:sz w:val="24"/>
          <w:szCs w:val="28"/>
        </w:rPr>
        <w:t>Françoise BONNET (Secrétaire Général</w:t>
      </w:r>
      <w:r w:rsidR="00CF425F" w:rsidRPr="00F56E4A">
        <w:rPr>
          <w:i/>
          <w:sz w:val="24"/>
          <w:szCs w:val="28"/>
        </w:rPr>
        <w:t>e</w:t>
      </w:r>
      <w:r w:rsidR="0085475F" w:rsidRPr="00F56E4A">
        <w:rPr>
          <w:i/>
          <w:sz w:val="24"/>
          <w:szCs w:val="28"/>
        </w:rPr>
        <w:t xml:space="preserve"> AC</w:t>
      </w:r>
      <w:r w:rsidR="00CF425F" w:rsidRPr="00F56E4A">
        <w:rPr>
          <w:i/>
          <w:sz w:val="24"/>
          <w:szCs w:val="28"/>
        </w:rPr>
        <w:t>R+)</w:t>
      </w:r>
    </w:p>
    <w:p w:rsidR="0085475F" w:rsidRPr="00F56E4A" w:rsidRDefault="005D165D" w:rsidP="00CF425F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</w:t>
      </w:r>
      <w:r w:rsidR="00CF425F" w:rsidRPr="00F56E4A">
        <w:rPr>
          <w:i/>
          <w:sz w:val="24"/>
          <w:szCs w:val="28"/>
        </w:rPr>
        <w:t xml:space="preserve">Jean-Pierre ANNEQUART </w:t>
      </w:r>
      <w:r w:rsidR="00A04063" w:rsidRPr="00F56E4A">
        <w:rPr>
          <w:i/>
          <w:sz w:val="24"/>
          <w:szCs w:val="28"/>
        </w:rPr>
        <w:t>(Vice-P</w:t>
      </w:r>
      <w:r w:rsidR="00CF425F" w:rsidRPr="00F56E4A">
        <w:rPr>
          <w:i/>
          <w:sz w:val="24"/>
          <w:szCs w:val="28"/>
        </w:rPr>
        <w:t>résident ACR+)</w:t>
      </w:r>
    </w:p>
    <w:p w:rsidR="0085475F" w:rsidRDefault="0085475F" w:rsidP="007546E5">
      <w:pPr>
        <w:rPr>
          <w:b/>
          <w:sz w:val="28"/>
          <w:szCs w:val="28"/>
          <w:u w:val="single"/>
        </w:rPr>
      </w:pPr>
    </w:p>
    <w:p w:rsidR="00257C5A" w:rsidRPr="005D165D" w:rsidRDefault="00787C88" w:rsidP="00CF425F">
      <w:pPr>
        <w:spacing w:after="120"/>
        <w:rPr>
          <w:rFonts w:eastAsia="Microsoft JhengHei" w:cstheme="minorHAnsi"/>
          <w:b/>
          <w:color w:val="3DA52A"/>
          <w:sz w:val="28"/>
          <w:szCs w:val="28"/>
          <w:u w:val="single"/>
        </w:rPr>
      </w:pPr>
      <w:r w:rsidRPr="005D165D">
        <w:rPr>
          <w:rFonts w:eastAsia="Microsoft JhengHei" w:cstheme="minorHAnsi"/>
          <w:b/>
          <w:color w:val="3DA52A"/>
          <w:sz w:val="28"/>
          <w:szCs w:val="28"/>
          <w:u w:val="single"/>
        </w:rPr>
        <w:t>I</w:t>
      </w:r>
      <w:r w:rsidR="005D165D" w:rsidRPr="005D165D">
        <w:rPr>
          <w:rFonts w:eastAsia="Microsoft JhengHei" w:cstheme="minorHAnsi"/>
          <w:b/>
          <w:color w:val="3DA52A"/>
          <w:sz w:val="28"/>
          <w:szCs w:val="28"/>
          <w:u w:val="single"/>
        </w:rPr>
        <w:t>NTRODUCTION</w:t>
      </w:r>
    </w:p>
    <w:p w:rsidR="00257C5A" w:rsidRPr="00430350" w:rsidRDefault="00257C5A" w:rsidP="00CF425F">
      <w:pPr>
        <w:jc w:val="both"/>
      </w:pPr>
      <w:r w:rsidRPr="00430350">
        <w:t>Depuis 1994, l’Association des Cités et Régions pour le Recyclage et la G</w:t>
      </w:r>
      <w:r w:rsidR="00CF425F">
        <w:t>estion durable des Ressources (</w:t>
      </w:r>
      <w:r w:rsidRPr="00430350">
        <w:t>ACR+) prône une gestion des déchets basée sur une</w:t>
      </w:r>
      <w:r w:rsidR="00CF425F">
        <w:t xml:space="preserve"> hiérarchie à plusieurs niveaux</w:t>
      </w:r>
      <w:r w:rsidRPr="00430350">
        <w:t>, telle qu’illustrée par le schéma suivant :</w:t>
      </w:r>
    </w:p>
    <w:p w:rsidR="00430350" w:rsidRDefault="00430350" w:rsidP="00CF425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BE"/>
        </w:rPr>
        <w:drawing>
          <wp:inline distT="0" distB="0" distL="0" distR="0" wp14:anchorId="412915CE" wp14:editId="603664B0">
            <wp:extent cx="5543550" cy="4133850"/>
            <wp:effectExtent l="0" t="0" r="0" b="0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405" cy="413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5A" w:rsidRPr="00430350" w:rsidRDefault="00257C5A" w:rsidP="00CF425F">
      <w:pPr>
        <w:jc w:val="both"/>
      </w:pPr>
      <w:r w:rsidRPr="00430350">
        <w:t>Cette approche a été confortée lors de l’Assemblée Générale</w:t>
      </w:r>
      <w:r w:rsidR="00CF425F">
        <w:t>,</w:t>
      </w:r>
      <w:r w:rsidRPr="00430350">
        <w:t xml:space="preserve"> </w:t>
      </w:r>
      <w:r w:rsidR="00CF425F">
        <w:t>tenue à Rome en avril 2014, qui</w:t>
      </w:r>
      <w:r w:rsidRPr="00430350">
        <w:t xml:space="preserve"> a décidé d</w:t>
      </w:r>
      <w:r w:rsidR="00CF425F">
        <w:t xml:space="preserve">e créer un Groupe de Travail « </w:t>
      </w:r>
      <w:proofErr w:type="spellStart"/>
      <w:r w:rsidRPr="00430350">
        <w:t>Circular</w:t>
      </w:r>
      <w:proofErr w:type="spellEnd"/>
      <w:r w:rsidRPr="00430350">
        <w:t xml:space="preserve"> </w:t>
      </w:r>
      <w:r w:rsidR="00256E50" w:rsidRPr="00430350">
        <w:t xml:space="preserve">Europe </w:t>
      </w:r>
      <w:r w:rsidR="00CF425F">
        <w:t xml:space="preserve">Network </w:t>
      </w:r>
      <w:r w:rsidRPr="00430350">
        <w:t>»</w:t>
      </w:r>
      <w:r w:rsidR="00256E50" w:rsidRPr="00430350">
        <w:t>.</w:t>
      </w:r>
    </w:p>
    <w:p w:rsidR="0069206F" w:rsidRDefault="0069206F">
      <w:r>
        <w:br w:type="page"/>
      </w:r>
    </w:p>
    <w:p w:rsidR="00256E50" w:rsidRPr="00430350" w:rsidRDefault="00256E50" w:rsidP="00CF425F">
      <w:pPr>
        <w:spacing w:after="60"/>
        <w:jc w:val="both"/>
      </w:pPr>
      <w:r w:rsidRPr="00430350">
        <w:lastRenderedPageBreak/>
        <w:t>Ce réseau entend contribuer à l’émergence et à la consolidation de « l’économie circulaire »</w:t>
      </w:r>
      <w:r w:rsidR="00A04063">
        <w:t xml:space="preserve"> </w:t>
      </w:r>
      <w:r w:rsidRPr="00430350">
        <w:t xml:space="preserve">à partir de </w:t>
      </w:r>
      <w:r w:rsidR="0069206F">
        <w:t>quatre</w:t>
      </w:r>
      <w:r w:rsidRPr="00430350">
        <w:t xml:space="preserve"> principes de base :</w:t>
      </w:r>
    </w:p>
    <w:p w:rsidR="00256E50" w:rsidRPr="00430350" w:rsidRDefault="00256E50" w:rsidP="00CF425F">
      <w:pPr>
        <w:pStyle w:val="Paragraphedeliste"/>
        <w:numPr>
          <w:ilvl w:val="0"/>
          <w:numId w:val="10"/>
        </w:numPr>
        <w:jc w:val="both"/>
      </w:pPr>
      <w:r w:rsidRPr="00430350">
        <w:t>le respect de la hiérarchie «</w:t>
      </w:r>
      <w:r w:rsidR="00A04063">
        <w:t xml:space="preserve"> </w:t>
      </w:r>
      <w:r w:rsidRPr="00430350">
        <w:t>multi-R »</w:t>
      </w:r>
    </w:p>
    <w:p w:rsidR="00256E50" w:rsidRPr="00430350" w:rsidRDefault="00256E50" w:rsidP="00CF425F">
      <w:pPr>
        <w:pStyle w:val="Paragraphedeliste"/>
        <w:numPr>
          <w:ilvl w:val="0"/>
          <w:numId w:val="10"/>
        </w:numPr>
        <w:jc w:val="both"/>
      </w:pPr>
      <w:r w:rsidRPr="00430350">
        <w:t>l’application d’une hiérarchie territoriale</w:t>
      </w:r>
    </w:p>
    <w:p w:rsidR="00256E50" w:rsidRPr="00430350" w:rsidRDefault="00256E50" w:rsidP="00CF425F">
      <w:pPr>
        <w:pStyle w:val="Paragraphedeliste"/>
        <w:numPr>
          <w:ilvl w:val="0"/>
          <w:numId w:val="10"/>
        </w:numPr>
        <w:jc w:val="both"/>
      </w:pPr>
      <w:r w:rsidRPr="00430350">
        <w:t>la promotion de nouveaux « </w:t>
      </w:r>
      <w:proofErr w:type="spellStart"/>
      <w:r w:rsidRPr="00430350">
        <w:t>eco</w:t>
      </w:r>
      <w:proofErr w:type="spellEnd"/>
      <w:r w:rsidRPr="00430350">
        <w:t xml:space="preserve">-business </w:t>
      </w:r>
      <w:proofErr w:type="spellStart"/>
      <w:r w:rsidRPr="00430350">
        <w:t>models</w:t>
      </w:r>
      <w:proofErr w:type="spellEnd"/>
      <w:r w:rsidRPr="00430350">
        <w:t> »</w:t>
      </w:r>
    </w:p>
    <w:p w:rsidR="00256E50" w:rsidRPr="00430350" w:rsidRDefault="00256E50" w:rsidP="00CF425F">
      <w:pPr>
        <w:pStyle w:val="Paragraphedeliste"/>
        <w:numPr>
          <w:ilvl w:val="0"/>
          <w:numId w:val="10"/>
        </w:numPr>
        <w:jc w:val="both"/>
      </w:pPr>
      <w:r w:rsidRPr="00430350">
        <w:t>la gouvernance partagée</w:t>
      </w:r>
    </w:p>
    <w:p w:rsidR="00256E50" w:rsidRDefault="00256E50" w:rsidP="00D704B2">
      <w:pPr>
        <w:jc w:val="both"/>
        <w:rPr>
          <w:rFonts w:eastAsia="Calibri" w:cstheme="minorHAnsi"/>
        </w:rPr>
      </w:pPr>
      <w:r w:rsidRPr="00D704B2">
        <w:rPr>
          <w:rFonts w:eastAsia="Calibri" w:cstheme="minorHAnsi"/>
        </w:rPr>
        <w:t>Actuellement, l’ACR+ finalise un Guide pour des Stratégies Intégrées d’économie circulair</w:t>
      </w:r>
      <w:r w:rsidR="00D704B2">
        <w:rPr>
          <w:rFonts w:eastAsia="Calibri" w:cstheme="minorHAnsi"/>
        </w:rPr>
        <w:t>e au niveau des villes et des ré</w:t>
      </w:r>
      <w:r w:rsidRPr="00D704B2">
        <w:rPr>
          <w:rFonts w:eastAsia="Calibri" w:cstheme="minorHAnsi"/>
        </w:rPr>
        <w:t>gions.</w:t>
      </w:r>
      <w:r w:rsidR="00D704B2">
        <w:rPr>
          <w:rFonts w:eastAsia="Calibri" w:cstheme="minorHAnsi"/>
        </w:rPr>
        <w:t xml:space="preserve"> </w:t>
      </w:r>
      <w:r w:rsidRPr="00D704B2">
        <w:rPr>
          <w:rFonts w:eastAsia="Calibri" w:cstheme="minorHAnsi"/>
        </w:rPr>
        <w:t>La présente contribution s’inspire directement de ce projet de Guide.</w:t>
      </w:r>
    </w:p>
    <w:p w:rsidR="005D165D" w:rsidRDefault="005D165D" w:rsidP="00D704B2">
      <w:pPr>
        <w:jc w:val="both"/>
        <w:rPr>
          <w:rFonts w:eastAsia="Calibri" w:cstheme="minorHAnsi"/>
        </w:rPr>
      </w:pPr>
    </w:p>
    <w:p w:rsidR="007546E5" w:rsidRPr="00D704B2" w:rsidRDefault="00D704B2" w:rsidP="00D704B2">
      <w:pPr>
        <w:pStyle w:val="Paragraphedeliste"/>
        <w:numPr>
          <w:ilvl w:val="0"/>
          <w:numId w:val="5"/>
        </w:numPr>
        <w:spacing w:after="0"/>
        <w:ind w:left="425" w:hanging="357"/>
        <w:contextualSpacing w:val="0"/>
        <w:rPr>
          <w:rFonts w:eastAsia="Microsoft JhengHei" w:cstheme="minorHAnsi"/>
          <w:b/>
          <w:color w:val="3DA52A"/>
          <w:sz w:val="28"/>
          <w:szCs w:val="28"/>
          <w:u w:val="single"/>
        </w:rPr>
      </w:pPr>
      <w:r>
        <w:rPr>
          <w:rFonts w:eastAsia="Microsoft JhengHei" w:cstheme="minorHAnsi"/>
          <w:b/>
          <w:color w:val="3DA52A"/>
          <w:sz w:val="28"/>
          <w:szCs w:val="28"/>
          <w:u w:val="single"/>
        </w:rPr>
        <w:t>C</w:t>
      </w:r>
      <w:r w:rsidRPr="00D704B2">
        <w:rPr>
          <w:rFonts w:eastAsia="Microsoft JhengHei" w:cstheme="minorHAnsi"/>
          <w:b/>
          <w:color w:val="3DA52A"/>
          <w:sz w:val="28"/>
          <w:szCs w:val="28"/>
          <w:u w:val="single"/>
        </w:rPr>
        <w:t>adres théoriques</w:t>
      </w:r>
    </w:p>
    <w:p w:rsidR="00D704B2" w:rsidRDefault="00D704B2" w:rsidP="00D704B2">
      <w:pPr>
        <w:spacing w:after="0"/>
      </w:pPr>
    </w:p>
    <w:p w:rsidR="00256E50" w:rsidRPr="00D704B2" w:rsidRDefault="00D704B2" w:rsidP="00CF425F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 w:rsidRPr="00D704B2">
        <w:rPr>
          <w:rFonts w:eastAsia="Microsoft JhengHei" w:cstheme="minorHAnsi"/>
          <w:b/>
          <w:color w:val="3DA52A"/>
          <w:sz w:val="24"/>
          <w:szCs w:val="24"/>
        </w:rPr>
        <w:t>Le concept d’économie circulaire</w:t>
      </w:r>
      <w:r w:rsidR="00256E50" w:rsidRPr="00D704B2">
        <w:rPr>
          <w:rFonts w:eastAsia="Microsoft JhengHei" w:cstheme="minorHAnsi"/>
          <w:b/>
          <w:color w:val="3DA52A"/>
          <w:sz w:val="24"/>
          <w:szCs w:val="24"/>
        </w:rPr>
        <w:t xml:space="preserve"> </w:t>
      </w:r>
    </w:p>
    <w:p w:rsidR="00CF425F" w:rsidRDefault="00F26F61" w:rsidP="00D704B2">
      <w:pPr>
        <w:jc w:val="both"/>
      </w:pPr>
      <w:r w:rsidRPr="00781E6C">
        <w:t>Par opposition à l’économie linéaire</w:t>
      </w:r>
      <w:r w:rsidR="00CF425F">
        <w:t xml:space="preserve"> (</w:t>
      </w:r>
      <w:r w:rsidRPr="00781E6C">
        <w:t>« produire-consommer-jeter »), l’économie circulaire apparait comme une voie favorable</w:t>
      </w:r>
      <w:r w:rsidR="00A04063">
        <w:t xml:space="preserve"> </w:t>
      </w:r>
      <w:r w:rsidRPr="00781E6C">
        <w:t>au développement durable.</w:t>
      </w:r>
    </w:p>
    <w:p w:rsidR="00F26F61" w:rsidRPr="00781E6C" w:rsidRDefault="00CF425F" w:rsidP="00D704B2">
      <w:pPr>
        <w:jc w:val="both"/>
      </w:pPr>
      <w:r>
        <w:t>Cependant</w:t>
      </w:r>
      <w:r w:rsidR="00F26F61" w:rsidRPr="00781E6C">
        <w:t>, parmi les multiples définitions de l’économie circulaire, il convient d’opérer certains choix et d’en retenir au moins les éléments fondamentaux suivants :</w:t>
      </w:r>
    </w:p>
    <w:p w:rsidR="00F26F61" w:rsidRPr="00781E6C" w:rsidRDefault="00D704B2" w:rsidP="0069206F">
      <w:pPr>
        <w:pStyle w:val="Paragraphedeliste"/>
        <w:numPr>
          <w:ilvl w:val="0"/>
          <w:numId w:val="11"/>
        </w:numPr>
        <w:spacing w:after="240"/>
        <w:ind w:left="714" w:hanging="357"/>
        <w:contextualSpacing w:val="0"/>
        <w:jc w:val="both"/>
      </w:pPr>
      <w:r>
        <w:rPr>
          <w:rFonts w:cstheme="minorHAnsi"/>
        </w:rPr>
        <w:t>É</w:t>
      </w:r>
      <w:r w:rsidR="00F26F61" w:rsidRPr="00781E6C">
        <w:t>conomie qui s’inspire du fonctionnement des écosystèmes naturels dans lesquels rien ne se perd et tout se transforme</w:t>
      </w:r>
      <w:r>
        <w:t xml:space="preserve"> </w:t>
      </w:r>
      <w:r w:rsidR="00F26F61" w:rsidRPr="00781E6C">
        <w:t>;</w:t>
      </w:r>
    </w:p>
    <w:p w:rsidR="00F26F61" w:rsidRPr="00781E6C" w:rsidRDefault="00D704B2" w:rsidP="0069206F">
      <w:pPr>
        <w:pStyle w:val="Paragraphedeliste"/>
        <w:numPr>
          <w:ilvl w:val="0"/>
          <w:numId w:val="11"/>
        </w:numPr>
        <w:spacing w:after="240"/>
        <w:ind w:left="714" w:hanging="357"/>
        <w:contextualSpacing w:val="0"/>
        <w:jc w:val="both"/>
      </w:pPr>
      <w:r>
        <w:rPr>
          <w:rFonts w:cstheme="minorHAnsi"/>
        </w:rPr>
        <w:t>É</w:t>
      </w:r>
      <w:r w:rsidR="00F26F61" w:rsidRPr="00781E6C">
        <w:t xml:space="preserve">conomie intégrant le “life cycle </w:t>
      </w:r>
      <w:proofErr w:type="spellStart"/>
      <w:r w:rsidR="00F26F61" w:rsidRPr="00781E6C">
        <w:t>thinking</w:t>
      </w:r>
      <w:proofErr w:type="spellEnd"/>
      <w:r w:rsidR="00F26F61" w:rsidRPr="00781E6C">
        <w:t>”</w:t>
      </w:r>
      <w:r w:rsidR="00A04063">
        <w:t xml:space="preserve"> </w:t>
      </w:r>
      <w:r w:rsidR="00F26F61" w:rsidRPr="00781E6C">
        <w:t>à chaque étape du cycle «</w:t>
      </w:r>
      <w:r w:rsidR="00A04063">
        <w:t xml:space="preserve"> </w:t>
      </w:r>
      <w:r w:rsidR="00F26F61" w:rsidRPr="00781E6C">
        <w:t>ressource-produit-déchet » et</w:t>
      </w:r>
      <w:r w:rsidR="00A04063">
        <w:t xml:space="preserve"> </w:t>
      </w:r>
      <w:r w:rsidR="00F26F61" w:rsidRPr="00781E6C">
        <w:t>qui vise à réduire les gaspillages de ressources de même que les pollutions ;</w:t>
      </w:r>
    </w:p>
    <w:p w:rsidR="00F26F61" w:rsidRPr="00781E6C" w:rsidRDefault="00D704B2" w:rsidP="0069206F">
      <w:pPr>
        <w:pStyle w:val="Paragraphedeliste"/>
        <w:numPr>
          <w:ilvl w:val="0"/>
          <w:numId w:val="11"/>
        </w:numPr>
        <w:spacing w:after="240"/>
        <w:ind w:left="714" w:hanging="357"/>
        <w:contextualSpacing w:val="0"/>
        <w:jc w:val="both"/>
      </w:pPr>
      <w:r>
        <w:rPr>
          <w:rFonts w:cstheme="minorHAnsi"/>
        </w:rPr>
        <w:t>É</w:t>
      </w:r>
      <w:r w:rsidR="00F26F61" w:rsidRPr="00781E6C">
        <w:t>conomie qui vise une gestion en boucle des «</w:t>
      </w:r>
      <w:r w:rsidR="00A04063">
        <w:t xml:space="preserve"> </w:t>
      </w:r>
      <w:r w:rsidR="00F26F61" w:rsidRPr="00781E6C">
        <w:t>stocks » et qui respec</w:t>
      </w:r>
      <w:r>
        <w:t>te la hiérarchie « multi-</w:t>
      </w:r>
      <w:r w:rsidR="00CF425F">
        <w:t>R » (r</w:t>
      </w:r>
      <w:r w:rsidR="00F26F61" w:rsidRPr="00781E6C">
        <w:t>éduction, réemploi, recyclage)</w:t>
      </w:r>
      <w:r>
        <w:t>.</w:t>
      </w:r>
    </w:p>
    <w:p w:rsidR="00F26F61" w:rsidRPr="00F26F61" w:rsidRDefault="00F26F61" w:rsidP="00F26F61">
      <w:pPr>
        <w:pStyle w:val="Paragraphedeliste"/>
        <w:rPr>
          <w:sz w:val="28"/>
          <w:szCs w:val="28"/>
        </w:rPr>
      </w:pPr>
    </w:p>
    <w:p w:rsidR="00FB21D4" w:rsidRPr="00D704B2" w:rsidRDefault="00FB21D4" w:rsidP="00CF425F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 w:rsidRPr="00D704B2">
        <w:rPr>
          <w:rFonts w:eastAsia="Microsoft JhengHei" w:cstheme="minorHAnsi"/>
          <w:b/>
          <w:color w:val="3DA52A"/>
          <w:sz w:val="24"/>
          <w:szCs w:val="24"/>
        </w:rPr>
        <w:t>L</w:t>
      </w:r>
      <w:r w:rsidR="00D704B2">
        <w:rPr>
          <w:rFonts w:eastAsia="Microsoft JhengHei" w:cstheme="minorHAnsi"/>
          <w:b/>
          <w:color w:val="3DA52A"/>
          <w:sz w:val="24"/>
          <w:szCs w:val="24"/>
        </w:rPr>
        <w:t>e rôle des autorités locales et régionales</w:t>
      </w:r>
    </w:p>
    <w:p w:rsidR="00FB21D4" w:rsidRDefault="00FB21D4" w:rsidP="00D704B2">
      <w:pPr>
        <w:pStyle w:val="Paragraphedeliste"/>
        <w:spacing w:after="0"/>
      </w:pPr>
    </w:p>
    <w:p w:rsidR="00FB21D4" w:rsidRPr="00781E6C" w:rsidRDefault="00FB21D4" w:rsidP="00D704B2">
      <w:pPr>
        <w:jc w:val="both"/>
      </w:pPr>
      <w:r w:rsidRPr="00781E6C">
        <w:t xml:space="preserve">Les pouvoirs publics </w:t>
      </w:r>
      <w:r w:rsidR="00CF425F">
        <w:t>ont un rôle essentiel à remplir</w:t>
      </w:r>
      <w:r w:rsidRPr="00781E6C">
        <w:t>, surtout au niveau des villes et des régions, pour que l’économie circulaire se développe de manière appropriée.</w:t>
      </w:r>
    </w:p>
    <w:p w:rsidR="007546E5" w:rsidRPr="00781E6C" w:rsidRDefault="00CF425F" w:rsidP="00D704B2">
      <w:pPr>
        <w:jc w:val="both"/>
      </w:pPr>
      <w:r>
        <w:t>En effet</w:t>
      </w:r>
      <w:r w:rsidR="00D704B2">
        <w:t> :</w:t>
      </w:r>
    </w:p>
    <w:p w:rsidR="007546E5" w:rsidRPr="00781E6C" w:rsidRDefault="00491CF1" w:rsidP="0069206F">
      <w:pPr>
        <w:pStyle w:val="Paragraphedeliste"/>
        <w:numPr>
          <w:ilvl w:val="0"/>
          <w:numId w:val="2"/>
        </w:numPr>
        <w:spacing w:after="240"/>
        <w:ind w:left="425" w:hanging="357"/>
        <w:contextualSpacing w:val="0"/>
        <w:jc w:val="both"/>
      </w:pPr>
      <w:r w:rsidRPr="00781E6C">
        <w:t>d</w:t>
      </w:r>
      <w:r w:rsidR="007546E5" w:rsidRPr="00781E6C">
        <w:t>es arbitrages doivent être faits entre l’offre du secteur privé et la demande des citoyens-consommateurs</w:t>
      </w:r>
      <w:r w:rsidRPr="00781E6C">
        <w:t> ;</w:t>
      </w:r>
    </w:p>
    <w:p w:rsidR="007546E5" w:rsidRDefault="00491CF1" w:rsidP="0069206F">
      <w:pPr>
        <w:pStyle w:val="Paragraphedeliste"/>
        <w:numPr>
          <w:ilvl w:val="0"/>
          <w:numId w:val="2"/>
        </w:numPr>
        <w:spacing w:after="240"/>
        <w:ind w:left="425" w:hanging="357"/>
        <w:contextualSpacing w:val="0"/>
        <w:jc w:val="both"/>
      </w:pPr>
      <w:r w:rsidRPr="00781E6C">
        <w:t>l</w:t>
      </w:r>
      <w:r w:rsidR="007546E5" w:rsidRPr="00781E6C">
        <w:t>e</w:t>
      </w:r>
      <w:r w:rsidR="0012423A" w:rsidRPr="00781E6C">
        <w:t xml:space="preserve">s autorités locales sont des acteurs de proximité qui peuvent </w:t>
      </w:r>
      <w:r w:rsidR="00FB21D4" w:rsidRPr="00781E6C">
        <w:t>favoriser l’application</w:t>
      </w:r>
      <w:r w:rsidR="007546E5" w:rsidRPr="00781E6C">
        <w:t xml:space="preserve"> d’une hiérarchie territoriale</w:t>
      </w:r>
      <w:r w:rsidR="0012423A" w:rsidRPr="00781E6C">
        <w:t xml:space="preserve"> dans l</w:t>
      </w:r>
      <w:r w:rsidR="00FB21D4" w:rsidRPr="00781E6C">
        <w:t>e développement</w:t>
      </w:r>
      <w:r w:rsidR="0012423A" w:rsidRPr="00781E6C">
        <w:t xml:space="preserve"> de l’économie circulaire </w:t>
      </w:r>
    </w:p>
    <w:p w:rsidR="00F26F61" w:rsidRPr="00781E6C" w:rsidRDefault="00F26F61" w:rsidP="00D704B2">
      <w:pPr>
        <w:jc w:val="both"/>
      </w:pPr>
      <w:r w:rsidRPr="00781E6C">
        <w:t>La perspective de hiérarchie territoriale signifie qu’il s’agit d’examiner d’abord les possibilités de « circularité » au niveau des quartiers puis au niveau des villes voire des entités métropolitaines</w:t>
      </w:r>
      <w:r w:rsidR="00A04063">
        <w:t xml:space="preserve"> </w:t>
      </w:r>
      <w:r w:rsidRPr="00781E6C">
        <w:t>et au niveau des régions avant de se situer au</w:t>
      </w:r>
      <w:r w:rsidR="0012423A" w:rsidRPr="00781E6C">
        <w:t xml:space="preserve"> nivea</w:t>
      </w:r>
      <w:r w:rsidR="00222D4C" w:rsidRPr="00781E6C">
        <w:t>u national et international</w:t>
      </w:r>
      <w:r w:rsidRPr="00781E6C">
        <w:t>.</w:t>
      </w:r>
    </w:p>
    <w:p w:rsidR="003A78E5" w:rsidRPr="00781E6C" w:rsidRDefault="0069206F" w:rsidP="005D165D">
      <w:r>
        <w:br w:type="page"/>
      </w:r>
      <w:r>
        <w:rPr>
          <w:noProof/>
          <w:lang w:eastAsia="fr-BE"/>
        </w:rPr>
        <w:lastRenderedPageBreak/>
        <w:drawing>
          <wp:anchor distT="0" distB="0" distL="114300" distR="114300" simplePos="0" relativeHeight="251657216" behindDoc="1" locked="0" layoutInCell="1" allowOverlap="1" wp14:anchorId="3CBD9E4E" wp14:editId="516ED8B9">
            <wp:simplePos x="0" y="0"/>
            <wp:positionH relativeFrom="column">
              <wp:posOffset>1204595</wp:posOffset>
            </wp:positionH>
            <wp:positionV relativeFrom="paragraph">
              <wp:posOffset>681355</wp:posOffset>
            </wp:positionV>
            <wp:extent cx="3457575" cy="2677795"/>
            <wp:effectExtent l="0" t="0" r="9525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"/>
                    <a:stretch/>
                  </pic:blipFill>
                  <pic:spPr bwMode="auto">
                    <a:xfrm>
                      <a:off x="0" y="0"/>
                      <a:ext cx="34575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E5" w:rsidRPr="00781E6C">
        <w:t>Le principe même de privilégier les circuits courts</w:t>
      </w:r>
      <w:r w:rsidR="00A04063">
        <w:t xml:space="preserve"> </w:t>
      </w:r>
      <w:r w:rsidR="003A78E5" w:rsidRPr="00781E6C">
        <w:t>véhicule une potentialité de création de nouveaux emplois voire de relocalisation d’activités économiques.</w:t>
      </w:r>
    </w:p>
    <w:p w:rsidR="003A78E5" w:rsidRDefault="003A78E5" w:rsidP="0043595E">
      <w:pPr>
        <w:ind w:left="360"/>
      </w:pPr>
    </w:p>
    <w:p w:rsidR="003A78E5" w:rsidRPr="00D704B2" w:rsidRDefault="00D704B2" w:rsidP="00D704B2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t xml:space="preserve">De la planification « déchets » à des stratégies intégrées d’économie circulaire </w:t>
      </w:r>
    </w:p>
    <w:p w:rsidR="003A78E5" w:rsidRPr="00781E6C" w:rsidRDefault="003A78E5" w:rsidP="00F72328">
      <w:pPr>
        <w:jc w:val="both"/>
      </w:pPr>
      <w:r w:rsidRPr="00781E6C">
        <w:t>Traditionnellement, les pouvoirs publics sont tenus d’élaborer des plans de prévention et gestion des déchets.</w:t>
      </w:r>
    </w:p>
    <w:p w:rsidR="003A78E5" w:rsidRPr="00781E6C" w:rsidRDefault="003A78E5" w:rsidP="00F72328">
      <w:pPr>
        <w:jc w:val="both"/>
      </w:pPr>
      <w:r w:rsidRPr="00781E6C">
        <w:t>Sans pour autant y renoncer, il convient aujourd’hui d’adopter une vision stratégique plus large :</w:t>
      </w:r>
    </w:p>
    <w:p w:rsidR="003A78E5" w:rsidRPr="00781E6C" w:rsidRDefault="003A78E5" w:rsidP="0069206F">
      <w:pPr>
        <w:pStyle w:val="Paragraphedeliste"/>
        <w:numPr>
          <w:ilvl w:val="0"/>
          <w:numId w:val="12"/>
        </w:numPr>
        <w:spacing w:after="240"/>
        <w:ind w:left="425" w:hanging="357"/>
        <w:contextualSpacing w:val="0"/>
        <w:jc w:val="both"/>
      </w:pPr>
      <w:r w:rsidRPr="00781E6C">
        <w:t>Vision stratégique qui s’efforce d’intégrer tous les impacts environnementaux en termes de pollution comme de raréfaction des ressources ;</w:t>
      </w:r>
    </w:p>
    <w:p w:rsidR="00902814" w:rsidRPr="00781E6C" w:rsidRDefault="003A78E5" w:rsidP="0069206F">
      <w:pPr>
        <w:pStyle w:val="Paragraphedeliste"/>
        <w:numPr>
          <w:ilvl w:val="0"/>
          <w:numId w:val="12"/>
        </w:numPr>
        <w:spacing w:after="240"/>
        <w:ind w:left="425" w:hanging="357"/>
        <w:contextualSpacing w:val="0"/>
        <w:jc w:val="both"/>
      </w:pPr>
      <w:r w:rsidRPr="00781E6C">
        <w:t xml:space="preserve">Vision stratégique </w:t>
      </w:r>
      <w:r w:rsidR="00902814" w:rsidRPr="00781E6C">
        <w:t xml:space="preserve">qui s’appuie sur </w:t>
      </w:r>
      <w:r w:rsidRPr="00781E6C">
        <w:t>de « </w:t>
      </w:r>
      <w:r w:rsidRPr="00781E6C">
        <w:rPr>
          <w:b/>
        </w:rPr>
        <w:t>nouveaux</w:t>
      </w:r>
      <w:r w:rsidR="00A04063">
        <w:rPr>
          <w:b/>
        </w:rPr>
        <w:t xml:space="preserve"> </w:t>
      </w:r>
      <w:r w:rsidRPr="00781E6C">
        <w:rPr>
          <w:b/>
        </w:rPr>
        <w:t>business modèles</w:t>
      </w:r>
      <w:r w:rsidR="00902814" w:rsidRPr="00781E6C">
        <w:rPr>
          <w:b/>
        </w:rPr>
        <w:t> »</w:t>
      </w:r>
      <w:r w:rsidR="00A04063">
        <w:rPr>
          <w:b/>
        </w:rPr>
        <w:t xml:space="preserve"> </w:t>
      </w:r>
      <w:r w:rsidRPr="00781E6C">
        <w:t>voire</w:t>
      </w:r>
      <w:r w:rsidR="00A04063">
        <w:t xml:space="preserve"> </w:t>
      </w:r>
      <w:r w:rsidR="00902814" w:rsidRPr="00781E6C">
        <w:t xml:space="preserve">des </w:t>
      </w:r>
      <w:r w:rsidRPr="00781E6C">
        <w:t>modification</w:t>
      </w:r>
      <w:r w:rsidR="00902814" w:rsidRPr="00781E6C">
        <w:t>s</w:t>
      </w:r>
      <w:r w:rsidRPr="00781E6C">
        <w:t xml:space="preserve"> profonde</w:t>
      </w:r>
      <w:r w:rsidR="00902814" w:rsidRPr="00781E6C">
        <w:t>s</w:t>
      </w:r>
      <w:r w:rsidR="00A04063">
        <w:t xml:space="preserve"> </w:t>
      </w:r>
      <w:r w:rsidRPr="00781E6C">
        <w:t>des modes tant de production que de consommation</w:t>
      </w:r>
      <w:r w:rsidR="00902814" w:rsidRPr="00781E6C">
        <w:t> ;</w:t>
      </w:r>
    </w:p>
    <w:p w:rsidR="00902814" w:rsidRPr="00781E6C" w:rsidRDefault="00902814" w:rsidP="0069206F">
      <w:pPr>
        <w:pStyle w:val="Paragraphedeliste"/>
        <w:numPr>
          <w:ilvl w:val="0"/>
          <w:numId w:val="12"/>
        </w:numPr>
        <w:spacing w:after="240"/>
        <w:ind w:left="425" w:hanging="357"/>
        <w:contextualSpacing w:val="0"/>
        <w:jc w:val="both"/>
      </w:pPr>
      <w:r w:rsidRPr="00781E6C">
        <w:t>Vision stratégique qui implique tous les acteurs de la chaîne «</w:t>
      </w:r>
      <w:r w:rsidR="00A04063">
        <w:t xml:space="preserve"> </w:t>
      </w:r>
      <w:r w:rsidRPr="00781E6C">
        <w:t>ressources-produits-déchets »</w:t>
      </w:r>
    </w:p>
    <w:p w:rsidR="0012423A" w:rsidRDefault="00902814" w:rsidP="00F72328">
      <w:pPr>
        <w:jc w:val="both"/>
      </w:pPr>
      <w:r w:rsidRPr="00781E6C">
        <w:t>Ainsi, il s’agit d’élaborer et</w:t>
      </w:r>
      <w:r w:rsidR="00F72328">
        <w:t xml:space="preserve"> de mettre en œuvre des plans (</w:t>
      </w:r>
      <w:r w:rsidR="00ED42B7">
        <w:t>ou stratégies intégrées</w:t>
      </w:r>
      <w:r w:rsidRPr="00781E6C">
        <w:t xml:space="preserve">) </w:t>
      </w:r>
      <w:r w:rsidR="00222D4C" w:rsidRPr="00781E6C">
        <w:t>d’</w:t>
      </w:r>
      <w:r w:rsidR="0012423A" w:rsidRPr="00781E6C">
        <w:t>économie circulaire territoriale</w:t>
      </w:r>
      <w:r w:rsidR="00A62B8B" w:rsidRPr="00781E6C">
        <w:t>.</w:t>
      </w:r>
    </w:p>
    <w:p w:rsidR="00781E6C" w:rsidRPr="00781E6C" w:rsidRDefault="00781E6C" w:rsidP="00902814">
      <w:pPr>
        <w:ind w:left="360"/>
      </w:pPr>
    </w:p>
    <w:p w:rsidR="00781E6C" w:rsidRPr="00F72328" w:rsidRDefault="00781E6C" w:rsidP="00F72328">
      <w:pPr>
        <w:pStyle w:val="Paragraphedeliste"/>
        <w:numPr>
          <w:ilvl w:val="0"/>
          <w:numId w:val="5"/>
        </w:numPr>
        <w:spacing w:after="0"/>
        <w:ind w:left="425" w:hanging="357"/>
        <w:contextualSpacing w:val="0"/>
        <w:rPr>
          <w:rFonts w:eastAsia="Microsoft JhengHei" w:cstheme="minorHAnsi"/>
          <w:b/>
          <w:color w:val="3DA52A"/>
          <w:sz w:val="28"/>
          <w:szCs w:val="28"/>
          <w:u w:val="single"/>
        </w:rPr>
      </w:pPr>
      <w:r w:rsidRPr="00F72328">
        <w:rPr>
          <w:rFonts w:eastAsia="Microsoft JhengHei" w:cstheme="minorHAnsi"/>
          <w:b/>
          <w:color w:val="3DA52A"/>
          <w:sz w:val="28"/>
          <w:szCs w:val="28"/>
          <w:u w:val="single"/>
        </w:rPr>
        <w:t>Diagnostic</w:t>
      </w:r>
      <w:r w:rsidRPr="00F72328">
        <w:rPr>
          <w:rFonts w:eastAsia="Microsoft JhengHei" w:cstheme="minorHAnsi"/>
          <w:b/>
          <w:color w:val="3DA52A"/>
          <w:sz w:val="28"/>
          <w:szCs w:val="28"/>
          <w:u w:val="single"/>
        </w:rPr>
        <w:br/>
      </w:r>
    </w:p>
    <w:p w:rsidR="00A62B8B" w:rsidRDefault="00A62B8B" w:rsidP="00F72328">
      <w:pPr>
        <w:jc w:val="both"/>
      </w:pPr>
      <w:r>
        <w:t>A travers les actions d’ores et déjà menées par un certain nombre de villes et régions, on peut dégager certains éléments-clefs de la planification stratégique à développer en faveur de l’économie circulaire.</w:t>
      </w:r>
    </w:p>
    <w:p w:rsidR="0069206F" w:rsidRDefault="0069206F">
      <w:r>
        <w:br w:type="page"/>
      </w:r>
    </w:p>
    <w:p w:rsidR="00A62B8B" w:rsidRDefault="00A62B8B" w:rsidP="00F72328">
      <w:pPr>
        <w:jc w:val="both"/>
      </w:pPr>
      <w:r>
        <w:lastRenderedPageBreak/>
        <w:t>Ainsi, sur base des données rassemblées depuis près de 20 ans par l’ACR+</w:t>
      </w:r>
      <w:r w:rsidR="00A04063">
        <w:t xml:space="preserve"> </w:t>
      </w:r>
      <w:r>
        <w:t>et plus particulièrement sur base des travaux récents engagés par cette Association, on peut formuler des recommandations «</w:t>
      </w:r>
      <w:r w:rsidR="00A04063">
        <w:t xml:space="preserve"> </w:t>
      </w:r>
      <w:r>
        <w:t>multi-instrumentales »</w:t>
      </w:r>
      <w:r w:rsidR="00491CF1">
        <w:t xml:space="preserve"> pour les collectivités territoriales</w:t>
      </w:r>
      <w:r w:rsidR="00A04063">
        <w:t xml:space="preserve"> </w:t>
      </w:r>
      <w:r>
        <w:t>: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C</w:t>
      </w:r>
      <w:r w:rsidR="00E624F9">
        <w:t>réation d</w:t>
      </w:r>
      <w:r w:rsidR="00CB44D8">
        <w:t>e</w:t>
      </w:r>
      <w:r w:rsidR="00E624F9">
        <w:t xml:space="preserve"> structure</w:t>
      </w:r>
      <w:r w:rsidR="00CB44D8">
        <w:t>s</w:t>
      </w:r>
      <w:r w:rsidR="00E624F9">
        <w:t xml:space="preserve"> politico-administrative transversale</w:t>
      </w:r>
      <w:r w:rsidR="00CB44D8">
        <w:t>s</w:t>
      </w:r>
      <w:r w:rsidR="00E624F9">
        <w:t xml:space="preserve"> pour l’économie circulaire</w:t>
      </w:r>
      <w:r w:rsidR="00491CF1">
        <w:t> ;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O</w:t>
      </w:r>
      <w:r w:rsidR="00E624F9">
        <w:t>rganisation de plate-forme</w:t>
      </w:r>
      <w:r w:rsidR="00FD1E05">
        <w:t>(s)</w:t>
      </w:r>
      <w:r w:rsidR="00E624F9">
        <w:t xml:space="preserve"> « multi-acteurs »</w:t>
      </w:r>
      <w:r w:rsidR="00491CF1">
        <w:t xml:space="preserve"> de réflexion et d’action ;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R</w:t>
      </w:r>
      <w:r w:rsidR="00902814">
        <w:t>évision de la réglementation en faveur de</w:t>
      </w:r>
      <w:r w:rsidR="00491CF1">
        <w:t xml:space="preserve"> l’économie circulaire ;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M</w:t>
      </w:r>
      <w:r w:rsidR="00FD1E05">
        <w:t>ise en place</w:t>
      </w:r>
      <w:r w:rsidR="00E624F9">
        <w:t xml:space="preserve"> d’incitants économiques ad hoc</w:t>
      </w:r>
      <w:r w:rsidR="00491CF1">
        <w:t> ;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M</w:t>
      </w:r>
      <w:r w:rsidR="00491CF1">
        <w:t xml:space="preserve">esures d’analyse </w:t>
      </w:r>
      <w:r w:rsidR="007246A1">
        <w:t xml:space="preserve">du </w:t>
      </w:r>
      <w:r w:rsidR="00491CF1">
        <w:t>métaboli</w:t>
      </w:r>
      <w:r w:rsidR="007246A1">
        <w:t>sme territorial</w:t>
      </w:r>
      <w:r w:rsidR="00E10798">
        <w:t> ;</w:t>
      </w:r>
      <w:r w:rsidR="00E624F9">
        <w:t xml:space="preserve"> </w:t>
      </w:r>
    </w:p>
    <w:p w:rsidR="00E624F9" w:rsidRDefault="00F72328" w:rsidP="0069206F">
      <w:pPr>
        <w:pStyle w:val="Paragraphedeliste"/>
        <w:numPr>
          <w:ilvl w:val="0"/>
          <w:numId w:val="13"/>
        </w:numPr>
        <w:spacing w:after="240"/>
        <w:ind w:left="1434" w:hanging="357"/>
        <w:contextualSpacing w:val="0"/>
        <w:jc w:val="both"/>
      </w:pPr>
      <w:r>
        <w:t>M</w:t>
      </w:r>
      <w:r w:rsidR="00CB44D8">
        <w:t>esures de soutien</w:t>
      </w:r>
      <w:r w:rsidR="00491CF1">
        <w:t xml:space="preserve"> </w:t>
      </w:r>
      <w:r w:rsidR="00902814">
        <w:t>à divers</w:t>
      </w:r>
      <w:r w:rsidR="007246A1">
        <w:t xml:space="preserve"> « </w:t>
      </w:r>
      <w:r w:rsidR="00E624F9">
        <w:t>nouveaux business model</w:t>
      </w:r>
      <w:r w:rsidR="007246A1">
        <w:t> »</w:t>
      </w:r>
      <w:r w:rsidR="00A04063">
        <w:t xml:space="preserve"> </w:t>
      </w:r>
      <w:r>
        <w:t>(</w:t>
      </w:r>
      <w:r w:rsidR="00E624F9">
        <w:t>éco</w:t>
      </w:r>
      <w:r w:rsidR="00E10798">
        <w:t>co</w:t>
      </w:r>
      <w:r w:rsidR="00E624F9">
        <w:t>nception</w:t>
      </w:r>
      <w:r w:rsidR="00A04063">
        <w:t xml:space="preserve"> </w:t>
      </w:r>
      <w:r w:rsidR="0068765A">
        <w:t>et</w:t>
      </w:r>
      <w:r w:rsidR="00E624F9">
        <w:t xml:space="preserve"> économie de fonctionnalité ;</w:t>
      </w:r>
      <w:r w:rsidR="00A04063">
        <w:t xml:space="preserve"> </w:t>
      </w:r>
      <w:r w:rsidR="00FD1E05">
        <w:t>symbiose</w:t>
      </w:r>
      <w:r w:rsidR="00E624F9">
        <w:t xml:space="preserve"> industrielle ; </w:t>
      </w:r>
      <w:r w:rsidR="00FD1E05">
        <w:t>économie collaborative)</w:t>
      </w:r>
      <w:r>
        <w:t>.</w:t>
      </w:r>
    </w:p>
    <w:p w:rsidR="00781E6C" w:rsidRDefault="00781E6C" w:rsidP="00E624F9">
      <w:pPr>
        <w:pStyle w:val="Paragraphedeliste"/>
      </w:pPr>
    </w:p>
    <w:p w:rsidR="00FD1E05" w:rsidRPr="00F72328" w:rsidRDefault="00FD1E05" w:rsidP="00F72328">
      <w:pPr>
        <w:pStyle w:val="Paragraphedeliste"/>
        <w:numPr>
          <w:ilvl w:val="0"/>
          <w:numId w:val="5"/>
        </w:numPr>
        <w:spacing w:after="0"/>
        <w:ind w:left="425" w:hanging="357"/>
        <w:contextualSpacing w:val="0"/>
        <w:rPr>
          <w:rFonts w:eastAsia="Microsoft JhengHei" w:cstheme="minorHAnsi"/>
          <w:b/>
          <w:color w:val="3DA52A"/>
          <w:sz w:val="28"/>
          <w:szCs w:val="28"/>
          <w:u w:val="single"/>
        </w:rPr>
      </w:pPr>
      <w:r w:rsidRPr="00F72328">
        <w:rPr>
          <w:rFonts w:eastAsia="Microsoft JhengHei" w:cstheme="minorHAnsi"/>
          <w:b/>
          <w:color w:val="3DA52A"/>
          <w:sz w:val="28"/>
          <w:szCs w:val="28"/>
          <w:u w:val="single"/>
        </w:rPr>
        <w:t>Explicitation des données / et Réf</w:t>
      </w:r>
      <w:r w:rsidR="00A04063">
        <w:rPr>
          <w:rFonts w:eastAsia="Microsoft JhengHei" w:cstheme="minorHAnsi"/>
          <w:b/>
          <w:color w:val="3DA52A"/>
          <w:sz w:val="28"/>
          <w:szCs w:val="28"/>
          <w:u w:val="single"/>
        </w:rPr>
        <w:t>ér</w:t>
      </w:r>
      <w:r w:rsidRPr="00F72328">
        <w:rPr>
          <w:rFonts w:eastAsia="Microsoft JhengHei" w:cstheme="minorHAnsi"/>
          <w:b/>
          <w:color w:val="3DA52A"/>
          <w:sz w:val="28"/>
          <w:szCs w:val="28"/>
          <w:u w:val="single"/>
        </w:rPr>
        <w:t>ences</w:t>
      </w:r>
    </w:p>
    <w:p w:rsidR="00F72328" w:rsidRDefault="00F72328" w:rsidP="00FD1E05"/>
    <w:p w:rsidR="00FD1E05" w:rsidRPr="00F72328" w:rsidRDefault="00F72328" w:rsidP="00F72328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t>Structures institutionnelles transversales</w:t>
      </w:r>
      <w:r w:rsidR="00902814" w:rsidRPr="00F72328">
        <w:rPr>
          <w:rFonts w:eastAsia="Microsoft JhengHei" w:cstheme="minorHAnsi"/>
          <w:b/>
          <w:color w:val="3DA52A"/>
          <w:sz w:val="24"/>
          <w:szCs w:val="24"/>
        </w:rPr>
        <w:t xml:space="preserve"> </w:t>
      </w:r>
    </w:p>
    <w:p w:rsidR="007546E5" w:rsidRDefault="007546E5" w:rsidP="00F72328">
      <w:pPr>
        <w:jc w:val="both"/>
      </w:pPr>
      <w:r>
        <w:t>L’économie circulaire se retrouve</w:t>
      </w:r>
      <w:r w:rsidR="00FD1E05">
        <w:t xml:space="preserve"> bien évidemment</w:t>
      </w:r>
      <w:r>
        <w:t xml:space="preserve"> à la croisée des chemins entr</w:t>
      </w:r>
      <w:r w:rsidR="00F72328">
        <w:t>e l’économie et l’environnement</w:t>
      </w:r>
      <w:r>
        <w:t>, mais aussi en relation avec d’autres d</w:t>
      </w:r>
      <w:r w:rsidR="009B3AB6">
        <w:t>omaines tels que la politique d’</w:t>
      </w:r>
      <w:r>
        <w:t>éco-innovation</w:t>
      </w:r>
      <w:r w:rsidR="00F72328">
        <w:t xml:space="preserve"> et de création d’emplois</w:t>
      </w:r>
      <w:r w:rsidR="009B3AB6">
        <w:t>.</w:t>
      </w:r>
    </w:p>
    <w:p w:rsidR="007546E5" w:rsidRDefault="007546E5" w:rsidP="00F72328">
      <w:pPr>
        <w:jc w:val="both"/>
      </w:pPr>
      <w:r>
        <w:t xml:space="preserve">En toute hypothèse, il convient de rapprocher </w:t>
      </w:r>
      <w:r w:rsidR="009B3AB6">
        <w:t>sinon d</w:t>
      </w:r>
      <w:r w:rsidR="00902814">
        <w:t>e fusionner</w:t>
      </w:r>
      <w:r w:rsidR="009B3AB6">
        <w:t xml:space="preserve"> des</w:t>
      </w:r>
      <w:r>
        <w:t xml:space="preserve"> structures traditionnelles tant politiques qu’administratives. </w:t>
      </w:r>
    </w:p>
    <w:p w:rsidR="007546E5" w:rsidRDefault="007546E5" w:rsidP="00F72328">
      <w:pPr>
        <w:jc w:val="both"/>
      </w:pPr>
      <w:r>
        <w:t>La coordination principale</w:t>
      </w:r>
      <w:r w:rsidR="00A04063">
        <w:t xml:space="preserve"> </w:t>
      </w:r>
      <w:r>
        <w:t>semble</w:t>
      </w:r>
      <w:r w:rsidR="009B3AB6">
        <w:t xml:space="preserve"> toutefois</w:t>
      </w:r>
      <w:r w:rsidR="00A04063">
        <w:t xml:space="preserve"> </w:t>
      </w:r>
      <w:r>
        <w:t>à</w:t>
      </w:r>
      <w:r w:rsidR="00A04063">
        <w:t xml:space="preserve"> </w:t>
      </w:r>
      <w:r w:rsidR="009B3AB6">
        <w:t>maintenir au niveau des</w:t>
      </w:r>
      <w:r>
        <w:t xml:space="preserve"> acteurs </w:t>
      </w:r>
      <w:r w:rsidR="009B3AB6">
        <w:t>chargés spécialement</w:t>
      </w:r>
      <w:r w:rsidR="00A04063">
        <w:t xml:space="preserve"> </w:t>
      </w:r>
      <w:r>
        <w:t>d’environnement</w:t>
      </w:r>
      <w:r w:rsidR="00A04063">
        <w:t xml:space="preserve"> </w:t>
      </w:r>
      <w:r>
        <w:t>dans la mesure où l’économie circulaire plonge</w:t>
      </w:r>
      <w:r w:rsidR="009B3AB6">
        <w:t xml:space="preserve"> avant tout</w:t>
      </w:r>
      <w:r>
        <w:t xml:space="preserve"> ses racines dans la problématique de la raréfaction des ressources naturelles.</w:t>
      </w:r>
    </w:p>
    <w:p w:rsidR="006C1C73" w:rsidRDefault="0068765A" w:rsidP="00A04063">
      <w:pPr>
        <w:jc w:val="center"/>
      </w:pPr>
      <w:r>
        <w:rPr>
          <w:noProof/>
          <w:lang w:eastAsia="fr-BE"/>
        </w:rPr>
        <w:drawing>
          <wp:inline distT="0" distB="0" distL="0" distR="0" wp14:anchorId="4ABCD9A7">
            <wp:extent cx="3257550" cy="17610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21"/>
                    <a:stretch/>
                  </pic:blipFill>
                  <pic:spPr bwMode="auto">
                    <a:xfrm>
                      <a:off x="0" y="0"/>
                      <a:ext cx="3287466" cy="17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E4A" w:rsidRDefault="00F56E4A">
      <w:pPr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br w:type="page"/>
      </w:r>
    </w:p>
    <w:p w:rsidR="007546E5" w:rsidRPr="00F72328" w:rsidRDefault="00F72328" w:rsidP="00F72328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lastRenderedPageBreak/>
        <w:t>Gouvernance participative</w:t>
      </w:r>
    </w:p>
    <w:p w:rsidR="007546E5" w:rsidRDefault="007546E5" w:rsidP="00F72328">
      <w:pPr>
        <w:jc w:val="both"/>
      </w:pPr>
      <w:r>
        <w:t>L’économie circulaire se conçoit par définition en</w:t>
      </w:r>
      <w:r w:rsidR="00902814">
        <w:t xml:space="preserve"> se préoccupant de</w:t>
      </w:r>
      <w:r>
        <w:t xml:space="preserve"> toutes les étapes du cycle de vie des ressources matérielles et énergétiques. Tous les acteurs de </w:t>
      </w:r>
      <w:r w:rsidR="00857543">
        <w:t>la</w:t>
      </w:r>
      <w:r>
        <w:t xml:space="preserve"> « chaîne » ont un rôle à jouer et il est bon de les impliquer le plus possible en amont de</w:t>
      </w:r>
      <w:r w:rsidR="009B3AB6">
        <w:t>s mesures à prendre.</w:t>
      </w:r>
      <w:r>
        <w:t xml:space="preserve"> </w:t>
      </w:r>
    </w:p>
    <w:p w:rsidR="007546E5" w:rsidRDefault="007546E5" w:rsidP="00F72328">
      <w:pPr>
        <w:jc w:val="both"/>
      </w:pPr>
      <w:r>
        <w:t xml:space="preserve">De la sorte, on veillera à organiser </w:t>
      </w:r>
      <w:r w:rsidR="00857543">
        <w:t>une ou plusieurs</w:t>
      </w:r>
      <w:r>
        <w:t xml:space="preserve"> </w:t>
      </w:r>
      <w:r w:rsidR="00F72328">
        <w:t>plates-formes</w:t>
      </w:r>
      <w:r>
        <w:t xml:space="preserve"> participatives aux différe</w:t>
      </w:r>
      <w:r w:rsidR="00F72328">
        <w:t>nts niveaux d’action : quartier, ville</w:t>
      </w:r>
      <w:r>
        <w:t>,</w:t>
      </w:r>
      <w:r w:rsidR="00A04063">
        <w:t xml:space="preserve"> </w:t>
      </w:r>
      <w:r>
        <w:t>région.</w:t>
      </w:r>
    </w:p>
    <w:p w:rsidR="007546E5" w:rsidRDefault="007546E5" w:rsidP="00F72328">
      <w:pPr>
        <w:jc w:val="both"/>
      </w:pPr>
      <w:r>
        <w:t xml:space="preserve">Les </w:t>
      </w:r>
      <w:r w:rsidR="00F72328">
        <w:t>expériences d’</w:t>
      </w:r>
      <w:r>
        <w:t xml:space="preserve">« agenda 21 locaux » peuvent servir </w:t>
      </w:r>
      <w:r w:rsidR="00857543">
        <w:t>comme données de base</w:t>
      </w:r>
      <w:r>
        <w:t xml:space="preserve"> ou encore des processus tels que les « alliances emploi-environnement »</w:t>
      </w:r>
      <w:r w:rsidR="00F72328">
        <w:t xml:space="preserve">. Ces alliances ont été </w:t>
      </w:r>
      <w:r>
        <w:t xml:space="preserve">développées par les Régions wallonnes et bruxelloises en tant que méthode de travail basée sur une participation ouverte à tous les acteurs de terrain, tant publics que privés, conduisant à identifier des besoins sectoriels et à proposer ensemble des actions pour y répondre avec un </w:t>
      </w:r>
      <w:r w:rsidR="00F72328">
        <w:t>minimum de financements publics.</w:t>
      </w:r>
    </w:p>
    <w:p w:rsidR="007546E5" w:rsidRDefault="00F72328" w:rsidP="00F72328">
      <w:pPr>
        <w:jc w:val="both"/>
      </w:pPr>
      <w:r>
        <w:t>A noter que suivant</w:t>
      </w:r>
      <w:r w:rsidR="009B3AB6">
        <w:t xml:space="preserve"> une </w:t>
      </w:r>
      <w:r w:rsidR="007546E5">
        <w:t>étude AUXILIA</w:t>
      </w:r>
      <w:r w:rsidR="00A04063">
        <w:t xml:space="preserve"> </w:t>
      </w:r>
      <w:r w:rsidR="00857543">
        <w:t>(</w:t>
      </w:r>
      <w:r w:rsidR="007546E5">
        <w:t>menée</w:t>
      </w:r>
      <w:r w:rsidR="00A04063">
        <w:t xml:space="preserve"> </w:t>
      </w:r>
      <w:r w:rsidR="007546E5">
        <w:t xml:space="preserve">pour compte de l’ADEME et </w:t>
      </w:r>
      <w:r w:rsidR="009B3AB6">
        <w:t xml:space="preserve">de </w:t>
      </w:r>
      <w:r w:rsidR="007546E5">
        <w:t xml:space="preserve">l’Association des Régions de </w:t>
      </w:r>
      <w:r w:rsidR="00857543">
        <w:t>France)</w:t>
      </w:r>
      <w:r w:rsidR="007546E5">
        <w:t>,</w:t>
      </w:r>
      <w:r w:rsidR="00A04063">
        <w:t xml:space="preserve"> </w:t>
      </w:r>
      <w:r w:rsidR="007546E5">
        <w:t xml:space="preserve">il </w:t>
      </w:r>
      <w:r w:rsidR="00857543">
        <w:t>est bon d’envisager</w:t>
      </w:r>
      <w:r w:rsidR="007546E5">
        <w:t xml:space="preserve"> en premier lieu une cartographie régionale des acteurs à mobiliser et de considérer 5 chaînes</w:t>
      </w:r>
      <w:r w:rsidR="00857543">
        <w:t xml:space="preserve"> spécifiques</w:t>
      </w:r>
      <w:r w:rsidR="007546E5">
        <w:t xml:space="preserve"> de valeur :</w:t>
      </w:r>
      <w:r w:rsidR="00B6638A">
        <w:t xml:space="preserve"> la</w:t>
      </w:r>
      <w:r w:rsidR="007546E5">
        <w:t xml:space="preserve"> chaîne de valeur du marché des produits « éco-conçus »</w:t>
      </w:r>
      <w:r w:rsidR="00B6638A">
        <w:t> ;</w:t>
      </w:r>
      <w:r>
        <w:t xml:space="preserve"> </w:t>
      </w:r>
      <w:r w:rsidR="00B6638A">
        <w:t>l</w:t>
      </w:r>
      <w:r w:rsidR="007546E5">
        <w:t>a chaîne de valeur du marché des biens recyclés</w:t>
      </w:r>
      <w:r w:rsidR="00B6638A">
        <w:t> ;l</w:t>
      </w:r>
      <w:r w:rsidR="007546E5">
        <w:t>a chaîne de valeur du marché des biens réemployés</w:t>
      </w:r>
      <w:r w:rsidR="00B6638A">
        <w:t> ;</w:t>
      </w:r>
      <w:r>
        <w:t xml:space="preserve"> </w:t>
      </w:r>
      <w:r w:rsidR="00B6638A">
        <w:t>l</w:t>
      </w:r>
      <w:r w:rsidR="007546E5">
        <w:t>a chaîne de valeur du marché des produits et services de l’économie de la fonctionnalité</w:t>
      </w:r>
      <w:r w:rsidR="00B6638A">
        <w:t> ;</w:t>
      </w:r>
      <w:r>
        <w:t xml:space="preserve"> </w:t>
      </w:r>
      <w:r w:rsidR="00B6638A">
        <w:t>l</w:t>
      </w:r>
      <w:r w:rsidR="007546E5">
        <w:t>a chaîne de valeur du marché des biens et services consommés de façon collaborative</w:t>
      </w:r>
      <w:r w:rsidR="00B6638A">
        <w:t>.</w:t>
      </w:r>
    </w:p>
    <w:p w:rsidR="007546E5" w:rsidRPr="00F72328" w:rsidRDefault="00F72328" w:rsidP="00F72328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t>Encadrement juridique spécifique</w:t>
      </w:r>
    </w:p>
    <w:p w:rsidR="00B6638A" w:rsidRDefault="00A75A89" w:rsidP="00F72328">
      <w:pPr>
        <w:jc w:val="both"/>
      </w:pPr>
      <w:r>
        <w:t xml:space="preserve">Dans le cadre des premiers efforts </w:t>
      </w:r>
      <w:r w:rsidR="00857543">
        <w:t>stratégiques en faveur</w:t>
      </w:r>
      <w:r>
        <w:t xml:space="preserve"> de l’économie circulaire, on portera l’attention surtout sur les réglementations applicables aux déchets et à l’énergie.</w:t>
      </w:r>
      <w:r w:rsidR="0068765A">
        <w:t xml:space="preserve"> Ainsi, on</w:t>
      </w:r>
      <w:r>
        <w:t xml:space="preserve"> </w:t>
      </w:r>
      <w:r w:rsidR="00857543">
        <w:t>veillera à la formulation d’</w:t>
      </w:r>
      <w:r>
        <w:t xml:space="preserve"> interdictions de mise en décharge </w:t>
      </w:r>
      <w:r w:rsidR="00857543">
        <w:t>et/</w:t>
      </w:r>
      <w:r>
        <w:t>ou d’incinération pour les flux de déchets recyclables ; on veillera</w:t>
      </w:r>
      <w:r w:rsidR="00857543">
        <w:t xml:space="preserve"> aussi</w:t>
      </w:r>
      <w:r>
        <w:t xml:space="preserve"> à renforcer le</w:t>
      </w:r>
      <w:r w:rsidR="00857543">
        <w:t xml:space="preserve"> contrôle sur</w:t>
      </w:r>
      <w:r>
        <w:t xml:space="preserve"> les exportations illégales de </w:t>
      </w:r>
      <w:r w:rsidR="00EF019F">
        <w:t>« matières secondaires »</w:t>
      </w:r>
      <w:r>
        <w:t> ; on subordonn</w:t>
      </w:r>
      <w:r w:rsidR="00EF019F">
        <w:t>era</w:t>
      </w:r>
      <w:r>
        <w:t xml:space="preserve"> la délivrance des permis d’activités économiques à des programmes de préventio</w:t>
      </w:r>
      <w:r w:rsidR="00EF019F">
        <w:t>n ou réemploi des matériaux ; on pr</w:t>
      </w:r>
      <w:r w:rsidR="00857543">
        <w:t>escrira des</w:t>
      </w:r>
      <w:r w:rsidR="00EF019F">
        <w:t xml:space="preserve"> obligations de collecte sélective (</w:t>
      </w:r>
      <w:r w:rsidR="00857543">
        <w:t>notamment</w:t>
      </w:r>
      <w:r w:rsidR="00EF019F">
        <w:t xml:space="preserve"> pour les </w:t>
      </w:r>
      <w:proofErr w:type="spellStart"/>
      <w:r w:rsidR="00EF019F">
        <w:t>biodéchets</w:t>
      </w:r>
      <w:proofErr w:type="spellEnd"/>
      <w:r w:rsidR="00857543">
        <w:t>)</w:t>
      </w:r>
      <w:r w:rsidR="00EF019F">
        <w:t>…Par ailleurs, il est primordia</w:t>
      </w:r>
      <w:r w:rsidR="0068765A">
        <w:t xml:space="preserve">l </w:t>
      </w:r>
      <w:r w:rsidR="00EF019F">
        <w:t>d’introduire</w:t>
      </w:r>
      <w:r w:rsidR="0068765A">
        <w:t xml:space="preserve"> d</w:t>
      </w:r>
      <w:r w:rsidR="00EF019F">
        <w:t>es critères favorables pour l’économie circulaire dans la réglementation</w:t>
      </w:r>
      <w:r w:rsidR="00A04063">
        <w:t xml:space="preserve"> </w:t>
      </w:r>
      <w:r w:rsidR="006C1C73">
        <w:t>et les cahiers des charges</w:t>
      </w:r>
      <w:r w:rsidR="00B6638A">
        <w:t xml:space="preserve"> des marchés publics</w:t>
      </w:r>
      <w:r w:rsidR="00F72328">
        <w:t>.</w:t>
      </w:r>
    </w:p>
    <w:p w:rsidR="0068765A" w:rsidRDefault="0068765A" w:rsidP="00A04063">
      <w:pPr>
        <w:jc w:val="center"/>
      </w:pPr>
      <w:r>
        <w:rPr>
          <w:noProof/>
          <w:lang w:eastAsia="fr-BE"/>
        </w:rPr>
        <w:drawing>
          <wp:inline distT="0" distB="0" distL="0" distR="0" wp14:anchorId="361E2382">
            <wp:extent cx="3752850" cy="213636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2"/>
                    <a:stretch/>
                  </pic:blipFill>
                  <pic:spPr bwMode="auto">
                    <a:xfrm>
                      <a:off x="0" y="0"/>
                      <a:ext cx="3806855" cy="21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E4A" w:rsidRDefault="00F56E4A">
      <w:pPr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br w:type="page"/>
      </w:r>
    </w:p>
    <w:p w:rsidR="006C1C73" w:rsidRPr="00F72328" w:rsidRDefault="00F72328" w:rsidP="00F72328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lastRenderedPageBreak/>
        <w:t>Incitants économiques ad hoc</w:t>
      </w:r>
    </w:p>
    <w:p w:rsidR="00781E6C" w:rsidRDefault="00781E6C" w:rsidP="00F72328">
      <w:pPr>
        <w:jc w:val="both"/>
      </w:pPr>
      <w:r>
        <w:t>Bien entendu</w:t>
      </w:r>
      <w:r w:rsidR="00F72328">
        <w:t xml:space="preserve">, </w:t>
      </w:r>
      <w:r w:rsidR="00402A8C">
        <w:t>il est opportun de répertorier toutes les mesures financières et fisca</w:t>
      </w:r>
      <w:r w:rsidR="00F72328">
        <w:t xml:space="preserve">les qui constituent des freins </w:t>
      </w:r>
      <w:r w:rsidR="00402A8C">
        <w:t>pour le développement d’une économie circulaire territoriale.</w:t>
      </w:r>
    </w:p>
    <w:p w:rsidR="00402A8C" w:rsidRDefault="00402A8C" w:rsidP="00F72328">
      <w:pPr>
        <w:jc w:val="both"/>
      </w:pPr>
      <w:r>
        <w:t>En</w:t>
      </w:r>
      <w:r w:rsidR="00781E6C">
        <w:t xml:space="preserve"> outre</w:t>
      </w:r>
      <w:r>
        <w:t>, il convient d’envisager de créer des taxe</w:t>
      </w:r>
      <w:r w:rsidR="00F72328">
        <w:t>s ou subventions</w:t>
      </w:r>
      <w:r w:rsidR="00A04063">
        <w:t xml:space="preserve"> </w:t>
      </w:r>
      <w:r w:rsidR="00F72328">
        <w:t>incitatives (</w:t>
      </w:r>
      <w:r>
        <w:t>que ce soit sur les produits, sur la collecte des déchets ou sur les installations industrielles)</w:t>
      </w:r>
      <w:r w:rsidR="00F72328">
        <w:t xml:space="preserve">. </w:t>
      </w:r>
      <w:r w:rsidR="00781E6C">
        <w:t>Par exemple, p</w:t>
      </w:r>
      <w:r w:rsidR="00E10798">
        <w:t>lutôt que des taxes à la valeur ajoutée on devrait s’orienter vers de</w:t>
      </w:r>
      <w:r w:rsidR="00F72328">
        <w:t>s taxes à la valeur soustraite</w:t>
      </w:r>
      <w:r w:rsidR="00E10798">
        <w:t>)</w:t>
      </w:r>
      <w:r w:rsidR="00F72328">
        <w:t>.</w:t>
      </w:r>
    </w:p>
    <w:p w:rsidR="0069206F" w:rsidRDefault="00781E6C" w:rsidP="00F56E4A">
      <w:pPr>
        <w:jc w:val="both"/>
        <w:rPr>
          <w:rFonts w:eastAsia="Microsoft JhengHei" w:cstheme="minorHAnsi"/>
          <w:b/>
          <w:color w:val="3DA52A"/>
          <w:sz w:val="24"/>
          <w:szCs w:val="24"/>
        </w:rPr>
      </w:pPr>
      <w:r>
        <w:t>Par ailleurs, l</w:t>
      </w:r>
      <w:r w:rsidR="00402A8C">
        <w:t>es mécanismes de Responsabilité Etendue des Producteurs méritent une attention particulière du point de vue de leur modulation en relation avec la hiérarchie des déchets et l’économie circulaire.</w:t>
      </w:r>
    </w:p>
    <w:p w:rsidR="007546E5" w:rsidRPr="00F72328" w:rsidRDefault="00F72328" w:rsidP="00F72328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t>Analyse du métabolisme territorial</w:t>
      </w:r>
    </w:p>
    <w:p w:rsidR="00376208" w:rsidRDefault="0069206F" w:rsidP="00A04063">
      <w:pPr>
        <w:jc w:val="both"/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068D0AF2" wp14:editId="6BE991BF">
            <wp:simplePos x="0" y="0"/>
            <wp:positionH relativeFrom="column">
              <wp:posOffset>1300480</wp:posOffset>
            </wp:positionH>
            <wp:positionV relativeFrom="paragraph">
              <wp:posOffset>935355</wp:posOffset>
            </wp:positionV>
            <wp:extent cx="3301365" cy="2475865"/>
            <wp:effectExtent l="0" t="0" r="0" b="63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08">
        <w:t xml:space="preserve">En toute hypothèse, il </w:t>
      </w:r>
      <w:r w:rsidR="00781E6C">
        <w:t>est</w:t>
      </w:r>
      <w:r w:rsidR="00376208">
        <w:t xml:space="preserve"> indiqué de rassembler</w:t>
      </w:r>
      <w:r w:rsidR="00A04063">
        <w:t xml:space="preserve"> </w:t>
      </w:r>
      <w:r w:rsidR="00376208">
        <w:t>voire</w:t>
      </w:r>
      <w:r w:rsidR="00A04063">
        <w:t xml:space="preserve"> </w:t>
      </w:r>
      <w:r w:rsidR="00376208">
        <w:t>de cartographier les données de base quant aux</w:t>
      </w:r>
      <w:r w:rsidR="00A04063">
        <w:t xml:space="preserve"> </w:t>
      </w:r>
      <w:r w:rsidR="00376208">
        <w:t>principaux</w:t>
      </w:r>
      <w:r w:rsidR="00A04063">
        <w:t xml:space="preserve"> </w:t>
      </w:r>
      <w:r w:rsidR="00376208">
        <w:t>stocks</w:t>
      </w:r>
      <w:r w:rsidR="00A04063">
        <w:t xml:space="preserve"> </w:t>
      </w:r>
      <w:r w:rsidR="00376208">
        <w:t>et flux de matières et d’énergie par rapport à un territoire déterminé. Une</w:t>
      </w:r>
      <w:r w:rsidR="007546E5">
        <w:t xml:space="preserve"> étude </w:t>
      </w:r>
      <w:r w:rsidR="00376208">
        <w:t>du</w:t>
      </w:r>
      <w:r w:rsidR="007546E5">
        <w:t xml:space="preserve"> métabolisme industriel</w:t>
      </w:r>
      <w:r w:rsidR="00376208">
        <w:t xml:space="preserve"> global </w:t>
      </w:r>
      <w:r w:rsidR="00781E6C">
        <w:t>peut se révéler utile</w:t>
      </w:r>
      <w:r w:rsidR="00376208">
        <w:t xml:space="preserve"> avant de procéder à des analyses sectorielles.</w:t>
      </w:r>
      <w:r w:rsidR="00A04063" w:rsidRPr="00A04063">
        <w:rPr>
          <w:noProof/>
          <w:lang w:eastAsia="fr-BE"/>
        </w:rPr>
        <w:t xml:space="preserve"> </w:t>
      </w:r>
    </w:p>
    <w:p w:rsidR="00262199" w:rsidRPr="00E74029" w:rsidRDefault="00E74029" w:rsidP="00E74029">
      <w:pPr>
        <w:pStyle w:val="Paragraphedeliste"/>
        <w:numPr>
          <w:ilvl w:val="1"/>
          <w:numId w:val="5"/>
        </w:numPr>
        <w:ind w:left="851"/>
        <w:rPr>
          <w:rFonts w:eastAsia="Microsoft JhengHei" w:cstheme="minorHAnsi"/>
          <w:b/>
          <w:color w:val="3DA52A"/>
          <w:sz w:val="24"/>
          <w:szCs w:val="24"/>
        </w:rPr>
      </w:pPr>
      <w:r>
        <w:rPr>
          <w:rFonts w:eastAsia="Microsoft JhengHei" w:cstheme="minorHAnsi"/>
          <w:b/>
          <w:color w:val="3DA52A"/>
          <w:sz w:val="24"/>
          <w:szCs w:val="24"/>
        </w:rPr>
        <w:t>Actions de soutien aux « </w:t>
      </w:r>
      <w:proofErr w:type="spellStart"/>
      <w:r>
        <w:rPr>
          <w:rFonts w:eastAsia="Microsoft JhengHei" w:cstheme="minorHAnsi"/>
          <w:b/>
          <w:color w:val="3DA52A"/>
          <w:sz w:val="24"/>
          <w:szCs w:val="24"/>
        </w:rPr>
        <w:t>eco</w:t>
      </w:r>
      <w:proofErr w:type="spellEnd"/>
      <w:r>
        <w:rPr>
          <w:rFonts w:eastAsia="Microsoft JhengHei" w:cstheme="minorHAnsi"/>
          <w:b/>
          <w:color w:val="3DA52A"/>
          <w:sz w:val="24"/>
          <w:szCs w:val="24"/>
        </w:rPr>
        <w:t xml:space="preserve">-business </w:t>
      </w:r>
      <w:proofErr w:type="spellStart"/>
      <w:r>
        <w:rPr>
          <w:rFonts w:eastAsia="Microsoft JhengHei" w:cstheme="minorHAnsi"/>
          <w:b/>
          <w:color w:val="3DA52A"/>
          <w:sz w:val="24"/>
          <w:szCs w:val="24"/>
        </w:rPr>
        <w:t>models</w:t>
      </w:r>
      <w:proofErr w:type="spellEnd"/>
      <w:r>
        <w:rPr>
          <w:rFonts w:eastAsia="Microsoft JhengHei" w:cstheme="minorHAnsi"/>
          <w:b/>
          <w:color w:val="3DA52A"/>
          <w:sz w:val="24"/>
          <w:szCs w:val="24"/>
        </w:rPr>
        <w:t> »</w:t>
      </w:r>
    </w:p>
    <w:p w:rsidR="00E74029" w:rsidRDefault="00A04063" w:rsidP="00E74029">
      <w:pPr>
        <w:jc w:val="both"/>
      </w:pPr>
      <w:r>
        <w:rPr>
          <w:noProof/>
          <w:u w:val="single"/>
          <w:lang w:eastAsia="fr-BE"/>
        </w:rPr>
        <w:drawing>
          <wp:anchor distT="0" distB="0" distL="114300" distR="114300" simplePos="0" relativeHeight="251666432" behindDoc="0" locked="0" layoutInCell="1" allowOverlap="1" wp14:anchorId="5170710A" wp14:editId="61AD7B4D">
            <wp:simplePos x="0" y="0"/>
            <wp:positionH relativeFrom="column">
              <wp:posOffset>1367155</wp:posOffset>
            </wp:positionH>
            <wp:positionV relativeFrom="paragraph">
              <wp:posOffset>730885</wp:posOffset>
            </wp:positionV>
            <wp:extent cx="2924175" cy="2092960"/>
            <wp:effectExtent l="0" t="0" r="9525" b="25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9"/>
                    <a:stretch/>
                  </pic:blipFill>
                  <pic:spPr bwMode="auto">
                    <a:xfrm>
                      <a:off x="0" y="0"/>
                      <a:ext cx="292417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99" w:rsidRPr="007246A1">
        <w:t xml:space="preserve">En ce qui concerne les instruments potentiels </w:t>
      </w:r>
      <w:r w:rsidR="00262199" w:rsidRPr="007246A1">
        <w:rPr>
          <w:b/>
        </w:rPr>
        <w:t>en faveur de</w:t>
      </w:r>
      <w:r>
        <w:rPr>
          <w:b/>
        </w:rPr>
        <w:t xml:space="preserve"> </w:t>
      </w:r>
      <w:r w:rsidR="00262199" w:rsidRPr="007246A1">
        <w:rPr>
          <w:b/>
        </w:rPr>
        <w:t>l’</w:t>
      </w:r>
      <w:proofErr w:type="spellStart"/>
      <w:r w:rsidR="00262199" w:rsidRPr="007246A1">
        <w:rPr>
          <w:b/>
        </w:rPr>
        <w:t>éco-conception</w:t>
      </w:r>
      <w:proofErr w:type="spellEnd"/>
      <w:r w:rsidR="007246A1" w:rsidRPr="007246A1">
        <w:rPr>
          <w:b/>
        </w:rPr>
        <w:t xml:space="preserve"> et l’éc</w:t>
      </w:r>
      <w:r w:rsidR="00E74029">
        <w:rPr>
          <w:b/>
        </w:rPr>
        <w:t>onomie de fonctionnalité</w:t>
      </w:r>
      <w:r w:rsidR="00262199" w:rsidRPr="007246A1">
        <w:t xml:space="preserve">, on peut relever la mise au point d’outils informatiques, la création de centres </w:t>
      </w:r>
      <w:r w:rsidR="00E10798">
        <w:t>s</w:t>
      </w:r>
      <w:r w:rsidR="00E74029">
        <w:t xml:space="preserve">pécialisés et de prix, des </w:t>
      </w:r>
      <w:r w:rsidR="00262199" w:rsidRPr="007246A1">
        <w:t>guides et plate</w:t>
      </w:r>
      <w:r w:rsidR="0017545E">
        <w:t>s</w:t>
      </w:r>
      <w:r w:rsidR="00262199" w:rsidRPr="007246A1">
        <w:t xml:space="preserve">-formes </w:t>
      </w:r>
      <w:r w:rsidR="0017545E">
        <w:t xml:space="preserve">R-D ou </w:t>
      </w:r>
      <w:r w:rsidR="00262199" w:rsidRPr="007246A1">
        <w:t>de</w:t>
      </w:r>
      <w:r w:rsidR="0017545E">
        <w:t xml:space="preserve"> partages d’infos,</w:t>
      </w:r>
      <w:r w:rsidR="0069206F">
        <w:t xml:space="preserve"> etc.</w:t>
      </w:r>
    </w:p>
    <w:p w:rsidR="0069206F" w:rsidRDefault="0069206F" w:rsidP="00E74029">
      <w:pPr>
        <w:jc w:val="both"/>
      </w:pPr>
    </w:p>
    <w:p w:rsidR="007546E5" w:rsidRDefault="000D5FB1" w:rsidP="00E74029">
      <w:pPr>
        <w:jc w:val="both"/>
      </w:pPr>
      <w:r>
        <w:t xml:space="preserve">En ce qui concerne les instruments potentiels </w:t>
      </w:r>
      <w:r w:rsidRPr="007246A1">
        <w:rPr>
          <w:b/>
        </w:rPr>
        <w:t>en faveur de</w:t>
      </w:r>
      <w:r w:rsidR="007246A1" w:rsidRPr="007246A1">
        <w:rPr>
          <w:b/>
        </w:rPr>
        <w:t xml:space="preserve"> symbioses </w:t>
      </w:r>
      <w:r w:rsidRPr="007246A1">
        <w:rPr>
          <w:b/>
        </w:rPr>
        <w:t>industrielle</w:t>
      </w:r>
      <w:r w:rsidR="007246A1" w:rsidRPr="007246A1">
        <w:rPr>
          <w:b/>
        </w:rPr>
        <w:t>s</w:t>
      </w:r>
      <w:r>
        <w:t xml:space="preserve">, on peut relever </w:t>
      </w:r>
      <w:r w:rsidR="007246A1">
        <w:t>l’organisation de</w:t>
      </w:r>
      <w:r>
        <w:t xml:space="preserve"> bourses de déchets, la promotion d’éco</w:t>
      </w:r>
      <w:r w:rsidR="007546E5">
        <w:t>-</w:t>
      </w:r>
      <w:r>
        <w:t>parcs industriels, des guides méthodologiques et/ou de bonnes pratiques, l’organisation de plate-forme d’échange technologique</w:t>
      </w:r>
      <w:r w:rsidR="00A04063">
        <w:t>, etc.</w:t>
      </w:r>
    </w:p>
    <w:p w:rsidR="0069206F" w:rsidRDefault="0069206F" w:rsidP="0069206F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5463C936" wp14:editId="132AF75C">
            <wp:extent cx="2990850" cy="19122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6"/>
                    <a:stretch/>
                  </pic:blipFill>
                  <pic:spPr bwMode="auto">
                    <a:xfrm>
                      <a:off x="0" y="0"/>
                      <a:ext cx="3001032" cy="19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6E5" w:rsidRDefault="0099783C" w:rsidP="00A04063">
      <w:pPr>
        <w:jc w:val="both"/>
      </w:pPr>
      <w:r>
        <w:t xml:space="preserve"> Quant à d</w:t>
      </w:r>
      <w:r w:rsidR="000D5FB1">
        <w:t xml:space="preserve">es mesures potentielles en faveur de </w:t>
      </w:r>
      <w:r w:rsidR="000D5FB1" w:rsidRPr="0099783C">
        <w:rPr>
          <w:b/>
        </w:rPr>
        <w:t>l’économie collaborative</w:t>
      </w:r>
      <w:r w:rsidR="000D5FB1">
        <w:t xml:space="preserve">, on retiendra d’abord la promotion du secteur du réemploi et de la réparation via des mécanismes financiers d’aide à l’économie sociale </w:t>
      </w:r>
      <w:r w:rsidR="00A04063">
        <w:t>(</w:t>
      </w:r>
      <w:r w:rsidR="00E80A62">
        <w:t>et solidaire)</w:t>
      </w:r>
      <w:r w:rsidR="00A04063">
        <w:t xml:space="preserve"> </w:t>
      </w:r>
      <w:r w:rsidR="00E80A62">
        <w:t xml:space="preserve">ainsi </w:t>
      </w:r>
      <w:r w:rsidR="0085475F">
        <w:t xml:space="preserve">que </w:t>
      </w:r>
      <w:r w:rsidR="00E80A62">
        <w:t>des infrastructures de « </w:t>
      </w:r>
      <w:proofErr w:type="spellStart"/>
      <w:r w:rsidR="00E80A62">
        <w:t>ressourceries</w:t>
      </w:r>
      <w:proofErr w:type="spellEnd"/>
      <w:r w:rsidR="00E80A62">
        <w:t> » plutôt que de « déchetteries »</w:t>
      </w:r>
      <w:r w:rsidR="00F56E4A">
        <w:t>.</w:t>
      </w:r>
    </w:p>
    <w:p w:rsidR="0017545E" w:rsidRDefault="0017545E" w:rsidP="00A04063">
      <w:pPr>
        <w:jc w:val="center"/>
      </w:pPr>
      <w:r>
        <w:rPr>
          <w:noProof/>
          <w:lang w:eastAsia="fr-BE"/>
        </w:rPr>
        <w:drawing>
          <wp:inline distT="0" distB="0" distL="0" distR="0" wp14:anchorId="16BBBBB2" wp14:editId="3B1C6248">
            <wp:extent cx="3067050" cy="2300395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50" cy="230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A62" w:rsidRDefault="00E80A62" w:rsidP="00E80A62">
      <w:r w:rsidRPr="00E80A62">
        <w:t xml:space="preserve">On s’efforcera </w:t>
      </w:r>
      <w:r w:rsidR="0085475F">
        <w:t>également</w:t>
      </w:r>
      <w:r w:rsidRPr="00E80A62">
        <w:t xml:space="preserve"> de répertorier toutes les initiatives locales nouvelles et originales dans le sens de l’économie</w:t>
      </w:r>
      <w:r w:rsidR="00A04063">
        <w:t xml:space="preserve"> </w:t>
      </w:r>
      <w:r w:rsidRPr="00E80A62">
        <w:t xml:space="preserve">collaborative </w:t>
      </w:r>
      <w:r w:rsidR="00A04063">
        <w:t>(</w:t>
      </w:r>
      <w:r w:rsidRPr="00E80A62">
        <w:t>don</w:t>
      </w:r>
      <w:r w:rsidR="0099783C">
        <w:t>s</w:t>
      </w:r>
      <w:r w:rsidRPr="00E80A62">
        <w:t xml:space="preserve"> ; trocs ; potagers collectifs ; compostage de quartier ; </w:t>
      </w:r>
      <w:proofErr w:type="spellStart"/>
      <w:r w:rsidRPr="00E80A62">
        <w:t>repair</w:t>
      </w:r>
      <w:proofErr w:type="spellEnd"/>
      <w:r w:rsidRPr="00E80A62">
        <w:t xml:space="preserve"> cafés ;…) aux fins d’éventuelles actions politiques-relais</w:t>
      </w:r>
    </w:p>
    <w:p w:rsidR="005D165D" w:rsidRDefault="005D165D" w:rsidP="00E80A62"/>
    <w:p w:rsidR="005D165D" w:rsidRDefault="005D165D" w:rsidP="00E80A62"/>
    <w:p w:rsidR="005D165D" w:rsidRDefault="005D165D" w:rsidP="00E80A62"/>
    <w:p w:rsidR="005D165D" w:rsidRDefault="005D165D" w:rsidP="00E80A62"/>
    <w:p w:rsidR="007546E5" w:rsidRPr="0069206F" w:rsidRDefault="00F56E4A" w:rsidP="0069206F">
      <w:pPr>
        <w:spacing w:after="0"/>
        <w:ind w:left="68"/>
        <w:rPr>
          <w:rFonts w:eastAsia="Microsoft JhengHei" w:cstheme="minorHAnsi"/>
          <w:b/>
          <w:color w:val="3DA52A"/>
          <w:sz w:val="28"/>
          <w:szCs w:val="28"/>
          <w:u w:val="single"/>
        </w:rPr>
      </w:pPr>
      <w:r>
        <w:rPr>
          <w:rFonts w:eastAsia="Microsoft JhengHei" w:cstheme="minorHAnsi"/>
          <w:b/>
          <w:color w:val="3DA52A"/>
          <w:sz w:val="28"/>
          <w:szCs w:val="28"/>
          <w:u w:val="single"/>
        </w:rPr>
        <w:lastRenderedPageBreak/>
        <w:t>CONCLUSION</w:t>
      </w:r>
    </w:p>
    <w:p w:rsidR="0069206F" w:rsidRDefault="0069206F" w:rsidP="0085475F"/>
    <w:p w:rsidR="0085475F" w:rsidRDefault="005D165D" w:rsidP="0085475F">
      <w:r w:rsidRPr="005D165D">
        <w:t>L</w:t>
      </w:r>
      <w:r w:rsidRPr="005D165D">
        <w:t>es villes et régions sont des acteurs clés de l’avenir de l’économie circulaire de par leur rôle de facilitateurs , rassembleurs et d’initiateurs ». Elles se doivent</w:t>
      </w:r>
      <w:r w:rsidRPr="005D165D">
        <w:t xml:space="preserve"> </w:t>
      </w:r>
      <w:r w:rsidR="0099783C" w:rsidRPr="005D165D">
        <w:t xml:space="preserve"> de revoir l</w:t>
      </w:r>
      <w:r w:rsidR="0099783C">
        <w:t>eurs plans de prévention et gestion des déchets et d’évoluer progressivement vers une planification stratégique plus globale s’inspirant du concept d’économie circulaire.</w:t>
      </w:r>
    </w:p>
    <w:p w:rsidR="0085475F" w:rsidRDefault="0085475F" w:rsidP="0085475F"/>
    <w:p w:rsidR="0085475F" w:rsidRDefault="005D165D" w:rsidP="0085475F">
      <w:pPr>
        <w:rPr>
          <w:rFonts w:eastAsia="Microsoft JhengHei" w:cstheme="minorHAnsi"/>
          <w:b/>
          <w:color w:val="3DA52A"/>
          <w:sz w:val="28"/>
          <w:szCs w:val="28"/>
          <w:u w:val="single"/>
          <w:lang w:val="en-US"/>
        </w:rPr>
      </w:pPr>
      <w:r>
        <w:rPr>
          <w:rFonts w:eastAsia="Microsoft JhengHei" w:cstheme="minorHAnsi"/>
          <w:b/>
          <w:color w:val="3DA52A"/>
          <w:sz w:val="28"/>
          <w:szCs w:val="28"/>
          <w:u w:val="single"/>
          <w:lang w:val="en-US"/>
        </w:rPr>
        <w:t>Bibliographie</w:t>
      </w:r>
      <w:bookmarkStart w:id="0" w:name="_GoBack"/>
      <w:bookmarkEnd w:id="0"/>
      <w:r w:rsidR="0085475F" w:rsidRPr="0069206F">
        <w:rPr>
          <w:rFonts w:eastAsia="Microsoft JhengHei" w:cstheme="minorHAnsi"/>
          <w:b/>
          <w:color w:val="3DA52A"/>
          <w:sz w:val="28"/>
          <w:szCs w:val="28"/>
          <w:u w:val="single"/>
          <w:lang w:val="en-US"/>
        </w:rPr>
        <w:t xml:space="preserve"> </w:t>
      </w:r>
    </w:p>
    <w:p w:rsidR="0085475F" w:rsidRPr="0069206F" w:rsidRDefault="0085475F" w:rsidP="0069206F">
      <w:pPr>
        <w:spacing w:after="360"/>
        <w:jc w:val="both"/>
        <w:rPr>
          <w:lang w:val="en-GB"/>
        </w:rPr>
      </w:pPr>
      <w:r w:rsidRPr="0069206F">
        <w:rPr>
          <w:lang w:val="en-GB"/>
        </w:rPr>
        <w:t>ACR+, « How the Zero waste strategy can be a key element towards a European circular economy », ACR+ 20 years vision and conference proceedings, Rome, 2014</w:t>
      </w:r>
    </w:p>
    <w:p w:rsidR="0085475F" w:rsidRDefault="0085475F" w:rsidP="0069206F">
      <w:pPr>
        <w:spacing w:after="360"/>
        <w:jc w:val="both"/>
      </w:pPr>
      <w:r>
        <w:t>ADEME/ARF, « Guide méthodologique du développement des stratégies régionales d’économie circulaire en France », Octobre 2014</w:t>
      </w:r>
    </w:p>
    <w:p w:rsidR="0085475F" w:rsidRDefault="0085475F" w:rsidP="0069206F">
      <w:pPr>
        <w:spacing w:after="360"/>
        <w:jc w:val="both"/>
      </w:pPr>
      <w:r>
        <w:t>ADOUE Cyril, BEULQUE Rémi, CARRE Laetitia, COUTEAU Julie, « Quelles stratégies d’entreprise pour une économie circulaire moteur de croissance ? Amorcer la transition, construire le modèle de demain », Institut de l’économie circulaire, septembre 2014</w:t>
      </w:r>
    </w:p>
    <w:p w:rsidR="0085475F" w:rsidRDefault="0085475F" w:rsidP="0069206F">
      <w:pPr>
        <w:spacing w:after="360"/>
        <w:jc w:val="both"/>
      </w:pPr>
      <w:r>
        <w:t>ALLIANCE EMPLOI ENVIRONNEMENT, « Nouvelle dynamique sectorielle », Rapport pluriannuel 2010-2014, 2014</w:t>
      </w:r>
    </w:p>
    <w:p w:rsidR="0085475F" w:rsidRPr="0069206F" w:rsidRDefault="0085475F" w:rsidP="0069206F">
      <w:pPr>
        <w:spacing w:after="360"/>
        <w:jc w:val="both"/>
        <w:rPr>
          <w:lang w:val="nl-NL"/>
        </w:rPr>
      </w:pPr>
      <w:r w:rsidRPr="0069206F">
        <w:rPr>
          <w:lang w:val="nl-NL"/>
        </w:rPr>
        <w:t xml:space="preserve">HANEMAAIJER </w:t>
      </w:r>
      <w:proofErr w:type="spellStart"/>
      <w:r w:rsidRPr="0069206F">
        <w:rPr>
          <w:lang w:val="nl-NL"/>
        </w:rPr>
        <w:t>Aldert</w:t>
      </w:r>
      <w:proofErr w:type="spellEnd"/>
      <w:r w:rsidRPr="0069206F">
        <w:rPr>
          <w:lang w:val="nl-NL"/>
        </w:rPr>
        <w:t xml:space="preserve"> et al, « Green </w:t>
      </w:r>
      <w:proofErr w:type="spellStart"/>
      <w:r w:rsidRPr="0069206F">
        <w:rPr>
          <w:lang w:val="nl-NL"/>
        </w:rPr>
        <w:t>gains</w:t>
      </w:r>
      <w:proofErr w:type="spellEnd"/>
      <w:r w:rsidRPr="0069206F">
        <w:rPr>
          <w:lang w:val="nl-NL"/>
        </w:rPr>
        <w:t xml:space="preserve"> - In search of </w:t>
      </w:r>
      <w:proofErr w:type="spellStart"/>
      <w:r w:rsidRPr="0069206F">
        <w:rPr>
          <w:lang w:val="nl-NL"/>
        </w:rPr>
        <w:t>opportunities</w:t>
      </w:r>
      <w:proofErr w:type="spellEnd"/>
      <w:r w:rsidRPr="0069206F">
        <w:rPr>
          <w:lang w:val="nl-NL"/>
        </w:rPr>
        <w:t xml:space="preserve"> </w:t>
      </w:r>
      <w:proofErr w:type="spellStart"/>
      <w:r w:rsidRPr="0069206F">
        <w:rPr>
          <w:lang w:val="nl-NL"/>
        </w:rPr>
        <w:t>for</w:t>
      </w:r>
      <w:proofErr w:type="spellEnd"/>
      <w:r w:rsidRPr="0069206F">
        <w:rPr>
          <w:lang w:val="nl-NL"/>
        </w:rPr>
        <w:t xml:space="preserve"> the Dutch </w:t>
      </w:r>
      <w:proofErr w:type="spellStart"/>
      <w:r w:rsidRPr="0069206F">
        <w:rPr>
          <w:lang w:val="nl-NL"/>
        </w:rPr>
        <w:t>economy</w:t>
      </w:r>
      <w:proofErr w:type="spellEnd"/>
      <w:r w:rsidRPr="0069206F">
        <w:rPr>
          <w:lang w:val="nl-NL"/>
        </w:rPr>
        <w:t xml:space="preserve"> », PBL Netherlands </w:t>
      </w:r>
      <w:proofErr w:type="spellStart"/>
      <w:r w:rsidRPr="0069206F">
        <w:rPr>
          <w:lang w:val="nl-NL"/>
        </w:rPr>
        <w:t>Environmental</w:t>
      </w:r>
      <w:proofErr w:type="spellEnd"/>
      <w:r w:rsidRPr="0069206F">
        <w:rPr>
          <w:lang w:val="nl-NL"/>
        </w:rPr>
        <w:t xml:space="preserve"> Assessment Agency, The Hague, 2014</w:t>
      </w:r>
    </w:p>
    <w:p w:rsidR="0099783C" w:rsidRDefault="0085475F" w:rsidP="0069206F">
      <w:pPr>
        <w:spacing w:after="360"/>
        <w:jc w:val="both"/>
      </w:pPr>
      <w:r>
        <w:t xml:space="preserve">MCKINSEY &amp;COMPANY, « Vers une économie économique », Institut de développement de produits et Pôle </w:t>
      </w:r>
      <w:proofErr w:type="spellStart"/>
      <w:r>
        <w:t>Eco-conception</w:t>
      </w:r>
      <w:proofErr w:type="spellEnd"/>
      <w:r>
        <w:t xml:space="preserve"> et Management du Cycle de Vie, 2014</w:t>
      </w:r>
    </w:p>
    <w:p w:rsidR="0085475F" w:rsidRDefault="0085475F" w:rsidP="00E80A62"/>
    <w:sectPr w:rsidR="0085475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23" w:rsidRDefault="00AC4223" w:rsidP="00F56E4A">
      <w:pPr>
        <w:spacing w:after="0" w:line="240" w:lineRule="auto"/>
      </w:pPr>
      <w:r>
        <w:separator/>
      </w:r>
    </w:p>
  </w:endnote>
  <w:endnote w:type="continuationSeparator" w:id="0">
    <w:p w:rsidR="00AC4223" w:rsidRDefault="00AC4223" w:rsidP="00F5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4A" w:rsidRPr="00F56E4A" w:rsidRDefault="00F56E4A" w:rsidP="00F56E4A">
    <w:pPr>
      <w:pStyle w:val="Pieddepage"/>
      <w:jc w:val="right"/>
      <w:rPr>
        <w:sz w:val="18"/>
        <w:szCs w:val="18"/>
      </w:rPr>
    </w:pPr>
    <w:r w:rsidRPr="00F56E4A">
      <w:rPr>
        <w:sz w:val="18"/>
        <w:szCs w:val="18"/>
      </w:rPr>
      <w:t xml:space="preserve">Éléments de planification stratégique pour l’économie circulaire au niveau des villes et régions - </w:t>
    </w:r>
    <w:r w:rsidRPr="00F56E4A">
      <w:rPr>
        <w:sz w:val="18"/>
        <w:szCs w:val="18"/>
      </w:rPr>
      <w:fldChar w:fldCharType="begin"/>
    </w:r>
    <w:r w:rsidRPr="00F56E4A">
      <w:rPr>
        <w:sz w:val="18"/>
        <w:szCs w:val="18"/>
      </w:rPr>
      <w:instrText xml:space="preserve"> PAGE   \* MERGEFORMAT </w:instrText>
    </w:r>
    <w:r w:rsidRPr="00F56E4A">
      <w:rPr>
        <w:sz w:val="18"/>
        <w:szCs w:val="18"/>
      </w:rPr>
      <w:fldChar w:fldCharType="separate"/>
    </w:r>
    <w:r w:rsidR="005D165D">
      <w:rPr>
        <w:noProof/>
        <w:sz w:val="18"/>
        <w:szCs w:val="18"/>
      </w:rPr>
      <w:t>8</w:t>
    </w:r>
    <w:r w:rsidRPr="00F56E4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23" w:rsidRDefault="00AC4223" w:rsidP="00F56E4A">
      <w:pPr>
        <w:spacing w:after="0" w:line="240" w:lineRule="auto"/>
      </w:pPr>
      <w:r>
        <w:separator/>
      </w:r>
    </w:p>
  </w:footnote>
  <w:footnote w:type="continuationSeparator" w:id="0">
    <w:p w:rsidR="00AC4223" w:rsidRDefault="00AC4223" w:rsidP="00F5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1CD"/>
    <w:multiLevelType w:val="hybridMultilevel"/>
    <w:tmpl w:val="75E08E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83D42"/>
    <w:multiLevelType w:val="multilevel"/>
    <w:tmpl w:val="9C9C76C8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DF5A2D"/>
    <w:multiLevelType w:val="hybridMultilevel"/>
    <w:tmpl w:val="6CB86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1E23"/>
    <w:multiLevelType w:val="hybridMultilevel"/>
    <w:tmpl w:val="7CC89E0C"/>
    <w:lvl w:ilvl="0" w:tplc="331E6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4939"/>
    <w:multiLevelType w:val="multilevel"/>
    <w:tmpl w:val="ED580B6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5A80CAB"/>
    <w:multiLevelType w:val="hybridMultilevel"/>
    <w:tmpl w:val="411AE4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4ABD"/>
    <w:multiLevelType w:val="hybridMultilevel"/>
    <w:tmpl w:val="08A043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4444"/>
    <w:multiLevelType w:val="hybridMultilevel"/>
    <w:tmpl w:val="D9367420"/>
    <w:lvl w:ilvl="0" w:tplc="61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217C0"/>
    <w:multiLevelType w:val="hybridMultilevel"/>
    <w:tmpl w:val="C664A69E"/>
    <w:lvl w:ilvl="0" w:tplc="CBEE1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346B"/>
    <w:multiLevelType w:val="hybridMultilevel"/>
    <w:tmpl w:val="7864F76A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023B"/>
    <w:multiLevelType w:val="hybridMultilevel"/>
    <w:tmpl w:val="62E8B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A5337"/>
    <w:multiLevelType w:val="hybridMultilevel"/>
    <w:tmpl w:val="3B3E1196"/>
    <w:lvl w:ilvl="0" w:tplc="0C988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F5937"/>
    <w:multiLevelType w:val="hybridMultilevel"/>
    <w:tmpl w:val="D7847C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5"/>
    <w:rsid w:val="000C4B73"/>
    <w:rsid w:val="000D5FB1"/>
    <w:rsid w:val="0012423A"/>
    <w:rsid w:val="0017545E"/>
    <w:rsid w:val="00222D4C"/>
    <w:rsid w:val="00256E50"/>
    <w:rsid w:val="00257C5A"/>
    <w:rsid w:val="00262199"/>
    <w:rsid w:val="00376208"/>
    <w:rsid w:val="003A78E5"/>
    <w:rsid w:val="00402A8C"/>
    <w:rsid w:val="00430350"/>
    <w:rsid w:val="0043595E"/>
    <w:rsid w:val="00491CF1"/>
    <w:rsid w:val="004C3748"/>
    <w:rsid w:val="005D165D"/>
    <w:rsid w:val="0068765A"/>
    <w:rsid w:val="0069206F"/>
    <w:rsid w:val="006C1C73"/>
    <w:rsid w:val="007246A1"/>
    <w:rsid w:val="007546E5"/>
    <w:rsid w:val="00781E6C"/>
    <w:rsid w:val="00787C88"/>
    <w:rsid w:val="007E1EAE"/>
    <w:rsid w:val="0085475F"/>
    <w:rsid w:val="00857543"/>
    <w:rsid w:val="00902814"/>
    <w:rsid w:val="0099783C"/>
    <w:rsid w:val="009B3AB6"/>
    <w:rsid w:val="00A04063"/>
    <w:rsid w:val="00A22AD1"/>
    <w:rsid w:val="00A62B8B"/>
    <w:rsid w:val="00A75A89"/>
    <w:rsid w:val="00AC4223"/>
    <w:rsid w:val="00AD4C86"/>
    <w:rsid w:val="00B6638A"/>
    <w:rsid w:val="00C43877"/>
    <w:rsid w:val="00CB44D8"/>
    <w:rsid w:val="00CF425F"/>
    <w:rsid w:val="00D704B2"/>
    <w:rsid w:val="00E10798"/>
    <w:rsid w:val="00E624F9"/>
    <w:rsid w:val="00E74029"/>
    <w:rsid w:val="00E80A62"/>
    <w:rsid w:val="00ED42B7"/>
    <w:rsid w:val="00EF019F"/>
    <w:rsid w:val="00F26F61"/>
    <w:rsid w:val="00F56E4A"/>
    <w:rsid w:val="00F66D4E"/>
    <w:rsid w:val="00F72328"/>
    <w:rsid w:val="00FB21D4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74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0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0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02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E4A"/>
  </w:style>
  <w:style w:type="paragraph" w:styleId="Pieddepage">
    <w:name w:val="footer"/>
    <w:basedOn w:val="Normal"/>
    <w:link w:val="PieddepageCar"/>
    <w:uiPriority w:val="99"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74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0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0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02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E4A"/>
  </w:style>
  <w:style w:type="paragraph" w:styleId="Pieddepage">
    <w:name w:val="footer"/>
    <w:basedOn w:val="Normal"/>
    <w:link w:val="PieddepageCar"/>
    <w:uiPriority w:val="99"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9600</Characters>
  <Application>Microsoft Office Word</Application>
  <DocSecurity>4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HANNEQUART Jean-Pierre</dc:creator>
  <cp:lastModifiedBy>HANNEQUART Jean-Pierre</cp:lastModifiedBy>
  <cp:revision>2</cp:revision>
  <dcterms:created xsi:type="dcterms:W3CDTF">2015-05-09T13:31:00Z</dcterms:created>
  <dcterms:modified xsi:type="dcterms:W3CDTF">2015-05-09T13:31:00Z</dcterms:modified>
</cp:coreProperties>
</file>